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5C7" w:rsidRDefault="00B555C7" w:rsidP="00B555C7">
      <w:pPr>
        <w:rPr>
          <w:b/>
          <w:color w:val="FF0000"/>
          <w:sz w:val="32"/>
          <w:szCs w:val="32"/>
        </w:rPr>
      </w:pPr>
    </w:p>
    <w:p w:rsidR="00DB4FBD" w:rsidRDefault="00B555C7" w:rsidP="00DB4FBD">
      <w:pPr>
        <w:spacing w:after="0" w:line="240" w:lineRule="auto"/>
        <w:ind w:firstLine="284"/>
        <w:jc w:val="center"/>
        <w:rPr>
          <w:sz w:val="32"/>
          <w:szCs w:val="32"/>
        </w:rPr>
      </w:pPr>
      <w:r w:rsidRPr="00E6543F">
        <w:rPr>
          <w:b/>
          <w:color w:val="FF0000"/>
          <w:sz w:val="32"/>
          <w:szCs w:val="32"/>
        </w:rPr>
        <w:t>Внимание!</w:t>
      </w:r>
      <w:r>
        <w:rPr>
          <w:b/>
          <w:color w:val="FF0000"/>
          <w:sz w:val="32"/>
          <w:szCs w:val="32"/>
        </w:rPr>
        <w:t xml:space="preserve"> </w:t>
      </w:r>
      <w:r>
        <w:rPr>
          <w:sz w:val="32"/>
          <w:szCs w:val="32"/>
        </w:rPr>
        <w:t xml:space="preserve">В заявленную стоимость обучения также входит пользование материалами АИС СОТ, видео –           конференц – связью и средствами коммуникации, документооборотом, </w:t>
      </w:r>
      <w:r>
        <w:rPr>
          <w:sz w:val="32"/>
          <w:szCs w:val="32"/>
          <w:lang w:val="en-US"/>
        </w:rPr>
        <w:t>IP</w:t>
      </w:r>
      <w:r w:rsidRPr="00AF3A0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– телефонией </w:t>
      </w:r>
    </w:p>
    <w:p w:rsidR="00D31A54" w:rsidRDefault="00157C4C" w:rsidP="00D31A5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pacing w:val="-2"/>
          <w:sz w:val="32"/>
          <w:szCs w:val="32"/>
          <w:lang w:eastAsia="ru-RU"/>
        </w:rPr>
      </w:pPr>
      <w:r>
        <w:rPr>
          <w:sz w:val="32"/>
          <w:szCs w:val="32"/>
        </w:rPr>
        <w:t xml:space="preserve">(для </w:t>
      </w:r>
      <w:r w:rsidR="00B555C7" w:rsidRPr="00AF3A01">
        <w:rPr>
          <w:sz w:val="32"/>
          <w:szCs w:val="32"/>
        </w:rPr>
        <w:t xml:space="preserve">образовательных учреждений – участников Федерального </w:t>
      </w:r>
      <w:r w:rsidR="00B555C7" w:rsidRPr="00AF3A01">
        <w:rPr>
          <w:rFonts w:ascii="Times New Roman" w:eastAsia="Times New Roman" w:hAnsi="Times New Roman" w:cs="Times New Roman"/>
          <w:spacing w:val="-2"/>
          <w:sz w:val="32"/>
          <w:szCs w:val="32"/>
          <w:lang w:eastAsia="ru-RU"/>
        </w:rPr>
        <w:t>инновационного</w:t>
      </w:r>
      <w:r w:rsidR="00B555C7" w:rsidRPr="00AF3A01">
        <w:rPr>
          <w:rFonts w:ascii="Times New Roman" w:eastAsia="Times New Roman" w:hAnsi="Times New Roman" w:cs="Times New Roman"/>
          <w:spacing w:val="52"/>
          <w:sz w:val="32"/>
          <w:szCs w:val="32"/>
          <w:lang w:eastAsia="ru-RU"/>
        </w:rPr>
        <w:t xml:space="preserve"> </w:t>
      </w:r>
      <w:r w:rsidR="00B555C7" w:rsidRPr="00AF3A01">
        <w:rPr>
          <w:rFonts w:ascii="Times New Roman" w:eastAsia="Times New Roman" w:hAnsi="Times New Roman" w:cs="Times New Roman"/>
          <w:spacing w:val="-2"/>
          <w:sz w:val="32"/>
          <w:szCs w:val="32"/>
          <w:lang w:eastAsia="ru-RU"/>
        </w:rPr>
        <w:t>образовательного</w:t>
      </w:r>
      <w:r w:rsidR="00B555C7" w:rsidRPr="00AF3A01">
        <w:rPr>
          <w:rFonts w:ascii="Times New Roman" w:eastAsia="Times New Roman" w:hAnsi="Times New Roman" w:cs="Times New Roman"/>
          <w:spacing w:val="-6"/>
          <w:sz w:val="32"/>
          <w:szCs w:val="32"/>
          <w:lang w:eastAsia="ru-RU"/>
        </w:rPr>
        <w:t xml:space="preserve"> </w:t>
      </w:r>
      <w:r w:rsidR="00B555C7" w:rsidRPr="00AF3A01">
        <w:rPr>
          <w:rFonts w:ascii="Times New Roman" w:eastAsia="Times New Roman" w:hAnsi="Times New Roman" w:cs="Times New Roman"/>
          <w:spacing w:val="-1"/>
          <w:sz w:val="32"/>
          <w:szCs w:val="32"/>
          <w:lang w:eastAsia="ru-RU"/>
        </w:rPr>
        <w:t>проект</w:t>
      </w:r>
      <w:r w:rsidR="00B555C7" w:rsidRPr="00AF3A01">
        <w:rPr>
          <w:rFonts w:ascii="Times New Roman" w:eastAsia="Times New Roman" w:hAnsi="Times New Roman" w:cs="Times New Roman"/>
          <w:spacing w:val="-7"/>
          <w:sz w:val="32"/>
          <w:szCs w:val="32"/>
          <w:lang w:eastAsia="ru-RU"/>
        </w:rPr>
        <w:t xml:space="preserve">а </w:t>
      </w:r>
      <w:r w:rsidR="00B555C7" w:rsidRPr="00AF3A01">
        <w:rPr>
          <w:rFonts w:ascii="Times New Roman" w:eastAsia="Times New Roman" w:hAnsi="Times New Roman" w:cs="Times New Roman"/>
          <w:iCs/>
          <w:spacing w:val="-2"/>
          <w:sz w:val="32"/>
          <w:szCs w:val="32"/>
          <w:lang w:eastAsia="ru-RU"/>
        </w:rPr>
        <w:t>«Развитие</w:t>
      </w:r>
      <w:r w:rsidR="00B555C7" w:rsidRPr="00AF3A01">
        <w:rPr>
          <w:rFonts w:ascii="Times New Roman" w:eastAsia="Times New Roman" w:hAnsi="Times New Roman" w:cs="Times New Roman"/>
          <w:iCs/>
          <w:spacing w:val="-8"/>
          <w:sz w:val="32"/>
          <w:szCs w:val="32"/>
          <w:lang w:eastAsia="ru-RU"/>
        </w:rPr>
        <w:t xml:space="preserve"> </w:t>
      </w:r>
      <w:r w:rsidR="00B555C7" w:rsidRPr="00AF3A01">
        <w:rPr>
          <w:rFonts w:ascii="Times New Roman" w:eastAsia="Times New Roman" w:hAnsi="Times New Roman" w:cs="Times New Roman"/>
          <w:iCs/>
          <w:spacing w:val="-2"/>
          <w:sz w:val="32"/>
          <w:szCs w:val="32"/>
          <w:lang w:eastAsia="ru-RU"/>
        </w:rPr>
        <w:t>образовательных</w:t>
      </w:r>
      <w:r w:rsidR="00B555C7" w:rsidRPr="00AF3A01">
        <w:rPr>
          <w:rFonts w:ascii="Times New Roman" w:eastAsia="Times New Roman" w:hAnsi="Times New Roman" w:cs="Times New Roman"/>
          <w:iCs/>
          <w:spacing w:val="-6"/>
          <w:sz w:val="32"/>
          <w:szCs w:val="32"/>
          <w:lang w:eastAsia="ru-RU"/>
        </w:rPr>
        <w:t xml:space="preserve"> </w:t>
      </w:r>
      <w:r w:rsidR="00B555C7" w:rsidRPr="00AF3A01">
        <w:rPr>
          <w:rFonts w:ascii="Times New Roman" w:eastAsia="Times New Roman" w:hAnsi="Times New Roman" w:cs="Times New Roman"/>
          <w:iCs/>
          <w:spacing w:val="-1"/>
          <w:sz w:val="32"/>
          <w:szCs w:val="32"/>
          <w:lang w:eastAsia="ru-RU"/>
        </w:rPr>
        <w:t>учреждений</w:t>
      </w:r>
      <w:r w:rsidR="00B555C7" w:rsidRPr="00AF3A01">
        <w:rPr>
          <w:rFonts w:ascii="Times New Roman" w:eastAsia="Times New Roman" w:hAnsi="Times New Roman" w:cs="Times New Roman"/>
          <w:iCs/>
          <w:spacing w:val="-7"/>
          <w:sz w:val="32"/>
          <w:szCs w:val="32"/>
          <w:lang w:eastAsia="ru-RU"/>
        </w:rPr>
        <w:t xml:space="preserve"> </w:t>
      </w:r>
      <w:r w:rsidR="00B555C7" w:rsidRPr="00AF3A01">
        <w:rPr>
          <w:rFonts w:ascii="Times New Roman" w:eastAsia="Times New Roman" w:hAnsi="Times New Roman" w:cs="Times New Roman"/>
          <w:iCs/>
          <w:spacing w:val="-3"/>
          <w:sz w:val="32"/>
          <w:szCs w:val="32"/>
          <w:lang w:eastAsia="ru-RU"/>
        </w:rPr>
        <w:t>Российской</w:t>
      </w:r>
      <w:r w:rsidR="00B555C7" w:rsidRPr="00AF3A01">
        <w:rPr>
          <w:rFonts w:ascii="Times New Roman" w:eastAsia="Times New Roman" w:hAnsi="Times New Roman" w:cs="Times New Roman"/>
          <w:iCs/>
          <w:spacing w:val="55"/>
          <w:sz w:val="32"/>
          <w:szCs w:val="32"/>
          <w:lang w:eastAsia="ru-RU"/>
        </w:rPr>
        <w:t xml:space="preserve"> </w:t>
      </w:r>
      <w:r w:rsidR="00B555C7" w:rsidRPr="00AF3A01">
        <w:rPr>
          <w:rFonts w:ascii="Times New Roman" w:eastAsia="Times New Roman" w:hAnsi="Times New Roman" w:cs="Times New Roman"/>
          <w:iCs/>
          <w:spacing w:val="-1"/>
          <w:sz w:val="32"/>
          <w:szCs w:val="32"/>
          <w:lang w:eastAsia="ru-RU"/>
        </w:rPr>
        <w:t>Федерации</w:t>
      </w:r>
      <w:r w:rsidR="00B555C7" w:rsidRPr="00AF3A01">
        <w:rPr>
          <w:rFonts w:ascii="Times New Roman" w:eastAsia="Times New Roman" w:hAnsi="Times New Roman" w:cs="Times New Roman"/>
          <w:iCs/>
          <w:spacing w:val="-4"/>
          <w:sz w:val="32"/>
          <w:szCs w:val="32"/>
          <w:lang w:eastAsia="ru-RU"/>
        </w:rPr>
        <w:t xml:space="preserve"> </w:t>
      </w:r>
      <w:r w:rsidR="00B555C7" w:rsidRPr="00AF3A01">
        <w:rPr>
          <w:rFonts w:ascii="Times New Roman" w:eastAsia="Times New Roman" w:hAnsi="Times New Roman" w:cs="Times New Roman"/>
          <w:iCs/>
          <w:spacing w:val="-3"/>
          <w:sz w:val="32"/>
          <w:szCs w:val="32"/>
          <w:lang w:eastAsia="ru-RU"/>
        </w:rPr>
        <w:t>как</w:t>
      </w:r>
      <w:r w:rsidR="00B555C7" w:rsidRPr="00AF3A01">
        <w:rPr>
          <w:rFonts w:ascii="Times New Roman" w:eastAsia="Times New Roman" w:hAnsi="Times New Roman" w:cs="Times New Roman"/>
          <w:iCs/>
          <w:spacing w:val="-4"/>
          <w:sz w:val="32"/>
          <w:szCs w:val="32"/>
          <w:lang w:eastAsia="ru-RU"/>
        </w:rPr>
        <w:t xml:space="preserve"> </w:t>
      </w:r>
      <w:r w:rsidR="00B555C7" w:rsidRPr="00AF3A01">
        <w:rPr>
          <w:rFonts w:ascii="Times New Roman" w:eastAsia="Times New Roman" w:hAnsi="Times New Roman" w:cs="Times New Roman"/>
          <w:iCs/>
          <w:spacing w:val="-2"/>
          <w:sz w:val="32"/>
          <w:szCs w:val="32"/>
          <w:lang w:eastAsia="ru-RU"/>
        </w:rPr>
        <w:t xml:space="preserve">современных </w:t>
      </w:r>
    </w:p>
    <w:p w:rsidR="00B555C7" w:rsidRPr="00B555C7" w:rsidRDefault="00B555C7" w:rsidP="00157C4C">
      <w:pPr>
        <w:ind w:firstLine="284"/>
        <w:jc w:val="center"/>
        <w:rPr>
          <w:sz w:val="32"/>
          <w:szCs w:val="32"/>
        </w:rPr>
      </w:pPr>
      <w:r w:rsidRPr="00AF3A01">
        <w:rPr>
          <w:rFonts w:ascii="Times New Roman" w:eastAsia="Times New Roman" w:hAnsi="Times New Roman" w:cs="Times New Roman"/>
          <w:iCs/>
          <w:spacing w:val="-2"/>
          <w:sz w:val="32"/>
          <w:szCs w:val="32"/>
          <w:lang w:eastAsia="ru-RU"/>
        </w:rPr>
        <w:t>информационно</w:t>
      </w:r>
      <w:r w:rsidRPr="00AF3A01">
        <w:rPr>
          <w:rFonts w:ascii="Times New Roman" w:eastAsia="Times New Roman" w:hAnsi="Times New Roman" w:cs="Times New Roman"/>
          <w:iCs/>
          <w:spacing w:val="-1"/>
          <w:sz w:val="32"/>
          <w:szCs w:val="32"/>
          <w:lang w:eastAsia="ru-RU"/>
        </w:rPr>
        <w:t xml:space="preserve"> </w:t>
      </w:r>
      <w:r w:rsidRPr="00AF3A01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-</w:t>
      </w:r>
      <w:r w:rsidRPr="00AF3A01">
        <w:rPr>
          <w:rFonts w:ascii="Times New Roman" w:eastAsia="Times New Roman" w:hAnsi="Times New Roman" w:cs="Times New Roman"/>
          <w:iCs/>
          <w:spacing w:val="-5"/>
          <w:sz w:val="32"/>
          <w:szCs w:val="32"/>
          <w:lang w:eastAsia="ru-RU"/>
        </w:rPr>
        <w:t xml:space="preserve"> </w:t>
      </w:r>
      <w:r w:rsidRPr="00AF3A01">
        <w:rPr>
          <w:rFonts w:ascii="Times New Roman" w:eastAsia="Times New Roman" w:hAnsi="Times New Roman" w:cs="Times New Roman"/>
          <w:iCs/>
          <w:spacing w:val="-3"/>
          <w:sz w:val="32"/>
          <w:szCs w:val="32"/>
          <w:lang w:eastAsia="ru-RU"/>
        </w:rPr>
        <w:t>коммуникационных</w:t>
      </w:r>
      <w:r w:rsidRPr="00AF3A01">
        <w:rPr>
          <w:rFonts w:ascii="Times New Roman" w:eastAsia="Times New Roman" w:hAnsi="Times New Roman" w:cs="Times New Roman"/>
          <w:iCs/>
          <w:spacing w:val="-4"/>
          <w:sz w:val="32"/>
          <w:szCs w:val="32"/>
          <w:lang w:eastAsia="ru-RU"/>
        </w:rPr>
        <w:t xml:space="preserve"> </w:t>
      </w:r>
      <w:r w:rsidRPr="00AF3A01">
        <w:rPr>
          <w:rFonts w:ascii="Times New Roman" w:eastAsia="Times New Roman" w:hAnsi="Times New Roman" w:cs="Times New Roman"/>
          <w:iCs/>
          <w:spacing w:val="1"/>
          <w:sz w:val="32"/>
          <w:szCs w:val="32"/>
          <w:lang w:eastAsia="ru-RU"/>
        </w:rPr>
        <w:t>центров»</w:t>
      </w:r>
      <w:r w:rsidRPr="00AF3A01">
        <w:rPr>
          <w:rFonts w:ascii="Times New Roman" w:eastAsia="Times New Roman" w:hAnsi="Times New Roman" w:cs="Times New Roman"/>
          <w:spacing w:val="1"/>
          <w:sz w:val="32"/>
          <w:szCs w:val="32"/>
          <w:lang w:eastAsia="ru-RU"/>
        </w:rPr>
        <w:t>).</w:t>
      </w:r>
    </w:p>
    <w:p w:rsidR="00465E7F" w:rsidRPr="00336992" w:rsidRDefault="00C17027" w:rsidP="002775B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 w:rsidR="00210D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210DCE" w:rsidRPr="00210DC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02</w:t>
      </w:r>
      <w:r w:rsidRPr="00210DC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</w:r>
      <w:r w:rsidRPr="0033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 </w:t>
      </w:r>
      <w:r w:rsidR="00E16A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переподготовки по</w:t>
      </w:r>
      <w:r w:rsidR="00791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дополнительным профессиональн</w:t>
      </w:r>
      <w:r w:rsidR="005C47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ым</w:t>
      </w:r>
      <w:r w:rsidR="00E16A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программам</w:t>
      </w:r>
    </w:p>
    <w:p w:rsidR="004D62E4" w:rsidRPr="00336992" w:rsidRDefault="00FC1B32" w:rsidP="002775B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6992">
        <w:rPr>
          <w:rFonts w:ascii="Times New Roman" w:hAnsi="Times New Roman" w:cs="Times New Roman"/>
          <w:b/>
          <w:sz w:val="28"/>
          <w:szCs w:val="28"/>
        </w:rPr>
        <w:t>с использованием технологий дистанционного обучения</w:t>
      </w:r>
      <w:r w:rsidR="00C17027" w:rsidRPr="0033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C17027" w:rsidRPr="0033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tbl>
      <w:tblPr>
        <w:tblpPr w:leftFromText="180" w:rightFromText="180" w:vertAnchor="text" w:tblpX="289" w:tblpY="1"/>
        <w:tblOverlap w:val="never"/>
        <w:tblW w:w="155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3686"/>
        <w:gridCol w:w="1843"/>
        <w:gridCol w:w="2401"/>
        <w:gridCol w:w="20"/>
        <w:gridCol w:w="5658"/>
        <w:gridCol w:w="1418"/>
      </w:tblGrid>
      <w:tr w:rsidR="00210DCE" w:rsidRPr="00336992" w:rsidTr="00210DCE">
        <w:trPr>
          <w:trHeight w:hRule="exact" w:val="142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69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95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9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95"/>
                <w:sz w:val="28"/>
                <w:szCs w:val="28"/>
                <w:lang w:eastAsia="ru-RU"/>
              </w:rPr>
              <w:t>Дистанционные курсы</w:t>
            </w:r>
            <w:r w:rsidR="00B45B4A">
              <w:rPr>
                <w:rFonts w:ascii="Times New Roman" w:eastAsiaTheme="minorEastAsia" w:hAnsi="Times New Roman" w:cs="Times New Roman"/>
                <w:b/>
                <w:bCs/>
                <w:w w:val="95"/>
                <w:sz w:val="28"/>
                <w:szCs w:val="28"/>
                <w:lang w:eastAsia="ru-RU"/>
              </w:rPr>
              <w:t>.</w:t>
            </w: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Объем</w:t>
            </w:r>
            <w:r w:rsidR="00B45B4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0DCE" w:rsidRPr="00336992" w:rsidRDefault="00210DCE" w:rsidP="00210DCE">
            <w:pPr>
              <w:pStyle w:val="2"/>
              <w:shd w:val="clear" w:color="auto" w:fill="FFFFFF" w:themeFill="background1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auto"/>
                <w:w w:val="95"/>
                <w:sz w:val="28"/>
                <w:szCs w:val="28"/>
                <w:lang w:eastAsia="ru-RU"/>
              </w:rPr>
            </w:pPr>
            <w:r w:rsidRPr="00336992">
              <w:rPr>
                <w:rFonts w:ascii="Times New Roman" w:eastAsiaTheme="minorEastAsia" w:hAnsi="Times New Roman" w:cs="Times New Roman"/>
                <w:color w:val="auto"/>
                <w:w w:val="95"/>
                <w:sz w:val="28"/>
                <w:szCs w:val="28"/>
                <w:lang w:eastAsia="ru-RU"/>
              </w:rPr>
              <w:t>Срок</w:t>
            </w:r>
          </w:p>
          <w:p w:rsidR="00210DCE" w:rsidRPr="00336992" w:rsidRDefault="00481BAC" w:rsidP="00210DC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210D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бучения</w:t>
            </w:r>
            <w:r w:rsidR="00B45B4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69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Выдаваемый</w:t>
            </w:r>
          </w:p>
          <w:p w:rsidR="00210DCE" w:rsidRPr="00336992" w:rsidRDefault="00481BAC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="00210DC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окумент</w:t>
            </w:r>
            <w:r w:rsidR="00B45B4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29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2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Цена           (руб.)</w:t>
            </w:r>
            <w:r w:rsidR="00B45B4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210DCE" w:rsidRPr="00336992" w:rsidTr="00210DCE">
        <w:trPr>
          <w:trHeight w:hRule="exact" w:val="999"/>
        </w:trPr>
        <w:tc>
          <w:tcPr>
            <w:tcW w:w="1559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CE" w:rsidRDefault="00210DCE" w:rsidP="00210DC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</w:t>
            </w:r>
          </w:p>
          <w:p w:rsidR="00210DCE" w:rsidRDefault="00210DCE" w:rsidP="00210DC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Дополнительные профессиональные программы</w:t>
            </w:r>
            <w:r w:rsidR="00B45B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210DCE" w:rsidRDefault="00210DCE" w:rsidP="00210DC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10DCE" w:rsidRPr="00336992" w:rsidRDefault="00210DCE" w:rsidP="00210DC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10DCE" w:rsidRPr="00336992" w:rsidTr="00210DCE">
        <w:trPr>
          <w:trHeight w:hRule="exact" w:val="28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69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Pr="00336992" w:rsidRDefault="00210DCE" w:rsidP="00E42E6D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E42E6D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7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69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Менеджмент  в образовании»</w:t>
            </w:r>
            <w:r w:rsidR="00B45B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256</w:t>
            </w:r>
            <w:r w:rsidRPr="003369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C2223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C222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группа: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сентябрь - декабрь 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2015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C2223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C222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группа:</w:t>
            </w:r>
          </w:p>
          <w:p w:rsidR="00210DCE" w:rsidRPr="00C2223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январь - май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г.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Диплом установленного образца, удостоверяющий право на ведение профессиональной деятельности в сфере управления образованием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24000,00</w:t>
            </w:r>
          </w:p>
        </w:tc>
      </w:tr>
      <w:tr w:rsidR="00210DCE" w:rsidRPr="00336992" w:rsidTr="00210DCE">
        <w:trPr>
          <w:trHeight w:hRule="exact" w:val="298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DCE" w:rsidRDefault="00210DCE" w:rsidP="00210DC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B555C7" w:rsidRPr="00336992" w:rsidRDefault="00B555C7" w:rsidP="00210DC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69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Pr="00336992" w:rsidRDefault="00210DCE" w:rsidP="00E42E6D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67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C033DC" w:rsidRDefault="00210DCE" w:rsidP="00E42E6D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671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C033D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«Педагогика и м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етодика начального образования</w:t>
            </w:r>
            <w:r w:rsidR="00B45B4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256</w:t>
            </w:r>
            <w:r w:rsidRPr="003369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C2223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C222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группа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10DCE" w:rsidRDefault="00B45B4A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ентябрь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декабрь 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2015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C2223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C222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группа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10DCE" w:rsidRPr="00C2223E" w:rsidRDefault="00B45B4A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нварь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май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г.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5B4A" w:rsidRDefault="00B45B4A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Диплом установленного образца,  удостоверяющий право на ведение профессиональной деятельности в сфере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начального общего образования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24000,00</w:t>
            </w:r>
          </w:p>
        </w:tc>
      </w:tr>
      <w:tr w:rsidR="00210DCE" w:rsidRPr="00336992" w:rsidTr="00210DCE">
        <w:trPr>
          <w:trHeight w:hRule="exact" w:val="325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69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C033DC" w:rsidRDefault="00B45B4A" w:rsidP="00E42E6D">
            <w:pPr>
              <w:widowControl w:val="0"/>
              <w:shd w:val="clear" w:color="auto" w:fill="FFFFFF" w:themeFill="background1"/>
              <w:tabs>
                <w:tab w:val="left" w:pos="255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«Домашний  </w:t>
            </w:r>
            <w:r w:rsidR="00210DCE" w:rsidRPr="00C033D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воспитатель (гувернер), воспитатель»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256</w:t>
            </w:r>
            <w:r w:rsidRPr="003369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5B4A" w:rsidRDefault="00B45B4A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C2223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C222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группа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10DCE" w:rsidRDefault="00B45B4A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ентябрь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декабрь 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2015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C2223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C222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группа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10DCE" w:rsidRPr="00C2223E" w:rsidRDefault="00B45B4A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нварь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май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г.</w:t>
            </w: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5B4A" w:rsidRDefault="00B45B4A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791134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Диплом установленного образца, </w:t>
            </w:r>
            <w:r>
              <w:t xml:space="preserve"> </w:t>
            </w:r>
            <w:r w:rsidRPr="0079113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удостоверяющий право на ведение профессиональной деятельности в сфере</w:t>
            </w: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дошкольного</w:t>
            </w:r>
            <w:r w:rsidRPr="0079113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образования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24000,00</w:t>
            </w:r>
          </w:p>
        </w:tc>
      </w:tr>
      <w:tr w:rsidR="00210DCE" w:rsidRPr="00336992" w:rsidTr="00210DCE">
        <w:trPr>
          <w:trHeight w:hRule="exact" w:val="29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69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C033DC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C033D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«Педагогика и психология»</w:t>
            </w:r>
            <w:r w:rsidR="00B45B4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256</w:t>
            </w:r>
            <w:r w:rsidRPr="003369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2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5B4A" w:rsidRDefault="00B45B4A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C2223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C222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группа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10DCE" w:rsidRDefault="00B45B4A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ентябрь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декабрь 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2015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210DC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C2223E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C222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группа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10DCE" w:rsidRPr="00C2223E" w:rsidRDefault="00B45B4A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нварь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0D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май</w:t>
            </w: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5B4A" w:rsidRDefault="00B45B4A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Диплом установленного образца,</w:t>
            </w:r>
            <w:r w:rsidRPr="0079113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удостоверяющий право на ведение профессиональной деятельности в сфере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практической психологии</w:t>
            </w:r>
            <w:r w:rsidR="00B45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23ED6" w:rsidRDefault="00D23ED6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10DCE" w:rsidRPr="00336992" w:rsidRDefault="00210DCE" w:rsidP="00210DCE">
            <w:pPr>
              <w:widowControl w:val="0"/>
              <w:shd w:val="clear" w:color="auto" w:fill="FFFFFF" w:themeFill="background1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24000,00</w:t>
            </w:r>
          </w:p>
        </w:tc>
      </w:tr>
    </w:tbl>
    <w:p w:rsidR="00922385" w:rsidRDefault="00922385" w:rsidP="0033699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24F" w:rsidRDefault="00F7224F" w:rsidP="0033699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24F" w:rsidRDefault="00F7224F" w:rsidP="0033699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24F" w:rsidRDefault="00F7224F" w:rsidP="0033699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24F" w:rsidRDefault="00F7224F" w:rsidP="0033699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24F" w:rsidRDefault="00F7224F" w:rsidP="0033699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24F" w:rsidRDefault="00F7224F" w:rsidP="0033699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2"/>
        <w:tblpPr w:leftFromText="180" w:rightFromText="180" w:vertAnchor="page" w:horzAnchor="margin" w:tblpXSpec="center" w:tblpY="97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126"/>
        <w:gridCol w:w="1429"/>
        <w:gridCol w:w="1406"/>
        <w:gridCol w:w="2268"/>
        <w:gridCol w:w="1559"/>
        <w:gridCol w:w="992"/>
        <w:gridCol w:w="1701"/>
        <w:gridCol w:w="1560"/>
        <w:gridCol w:w="1417"/>
      </w:tblGrid>
      <w:tr w:rsidR="00112EBA" w:rsidRPr="00F7224F" w:rsidTr="00782F85">
        <w:trPr>
          <w:trHeight w:val="1692"/>
        </w:trPr>
        <w:tc>
          <w:tcPr>
            <w:tcW w:w="16126" w:type="dxa"/>
            <w:gridSpan w:val="10"/>
          </w:tcPr>
          <w:p w:rsidR="00112EBA" w:rsidRDefault="00112EBA" w:rsidP="00782F8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112EBA" w:rsidRPr="00A3745B" w:rsidRDefault="00112EBA" w:rsidP="00782F85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A3745B">
              <w:rPr>
                <w:rFonts w:ascii="Calibri" w:hAnsi="Calibri" w:cs="Calibri"/>
                <w:b/>
                <w:bCs/>
                <w:sz w:val="28"/>
                <w:szCs w:val="28"/>
              </w:rPr>
              <w:t>Заявка</w:t>
            </w:r>
          </w:p>
          <w:p w:rsidR="00112EBA" w:rsidRPr="008F2D8E" w:rsidRDefault="00112EBA" w:rsidP="00782F8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F2D8E">
              <w:rPr>
                <w:rFonts w:ascii="Calibri" w:hAnsi="Calibri" w:cs="Calibri"/>
                <w:b/>
                <w:bCs/>
                <w:sz w:val="24"/>
                <w:szCs w:val="24"/>
              </w:rPr>
              <w:t>на дистанционное курсовое обучение</w:t>
            </w:r>
          </w:p>
          <w:p w:rsidR="00112EBA" w:rsidRDefault="00112EBA" w:rsidP="00782F8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F2D8E">
              <w:rPr>
                <w:rFonts w:ascii="Calibri" w:hAnsi="Calibri" w:cs="Calibri"/>
                <w:b/>
                <w:bCs/>
                <w:sz w:val="24"/>
                <w:szCs w:val="24"/>
              </w:rPr>
              <w:t>(повышение квалификации, профессиональная переподготовка).</w:t>
            </w:r>
          </w:p>
          <w:p w:rsidR="00112EBA" w:rsidRPr="008F2D8E" w:rsidRDefault="00112EBA" w:rsidP="00782F8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112EBA" w:rsidRPr="008F2D8E" w:rsidRDefault="00112EBA" w:rsidP="00782F8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F2D8E"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  <w:t xml:space="preserve">Внимание! </w:t>
            </w:r>
            <w:r w:rsidRPr="008F2D8E">
              <w:rPr>
                <w:rFonts w:ascii="Calibri" w:hAnsi="Calibri" w:cs="Calibri"/>
                <w:b/>
                <w:bCs/>
                <w:sz w:val="24"/>
                <w:szCs w:val="24"/>
              </w:rPr>
              <w:t>Прежде чем отправить настоящую заявку,</w:t>
            </w:r>
          </w:p>
          <w:p w:rsidR="00112EBA" w:rsidRDefault="00112EBA" w:rsidP="00782F8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F2D8E">
              <w:rPr>
                <w:rFonts w:ascii="Calibri" w:hAnsi="Calibri" w:cs="Calibri"/>
                <w:b/>
                <w:bCs/>
                <w:sz w:val="24"/>
                <w:szCs w:val="24"/>
              </w:rPr>
              <w:t>пожалуйста, проверьте полноту и достоверность заполненных сведений!</w:t>
            </w:r>
          </w:p>
          <w:p w:rsidR="00112EBA" w:rsidRPr="00F7224F" w:rsidRDefault="00112EBA" w:rsidP="00782F8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12EBA" w:rsidRPr="0045061C" w:rsidTr="00782F85">
        <w:trPr>
          <w:trHeight w:val="421"/>
        </w:trPr>
        <w:tc>
          <w:tcPr>
            <w:tcW w:w="16126" w:type="dxa"/>
            <w:gridSpan w:val="10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Ф</w:t>
            </w:r>
            <w:r w:rsidR="003E5FAA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.</w:t>
            </w: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И</w:t>
            </w:r>
            <w:r w:rsidR="003E5FAA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.</w:t>
            </w: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О: </w:t>
            </w:r>
          </w:p>
        </w:tc>
      </w:tr>
      <w:tr w:rsidR="00112EBA" w:rsidRPr="0045061C" w:rsidTr="00782F85">
        <w:trPr>
          <w:trHeight w:val="426"/>
        </w:trPr>
        <w:tc>
          <w:tcPr>
            <w:tcW w:w="16126" w:type="dxa"/>
            <w:gridSpan w:val="10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№ </w:t>
            </w:r>
            <w:r w:rsidR="003E5FAA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курса:</w:t>
            </w:r>
          </w:p>
        </w:tc>
      </w:tr>
      <w:tr w:rsidR="00112EBA" w:rsidRPr="0045061C" w:rsidTr="00782F85">
        <w:trPr>
          <w:trHeight w:val="702"/>
        </w:trPr>
        <w:tc>
          <w:tcPr>
            <w:tcW w:w="16126" w:type="dxa"/>
            <w:gridSpan w:val="10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Наименование  дополнительной программы профессиональной переподготовки: </w:t>
            </w:r>
          </w:p>
        </w:tc>
      </w:tr>
      <w:tr w:rsidR="00112EBA" w:rsidRPr="0045061C" w:rsidTr="00782F85">
        <w:trPr>
          <w:trHeight w:val="405"/>
        </w:trPr>
        <w:tc>
          <w:tcPr>
            <w:tcW w:w="16126" w:type="dxa"/>
            <w:gridSpan w:val="10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Продолжительность обучения: </w:t>
            </w:r>
          </w:p>
        </w:tc>
      </w:tr>
      <w:tr w:rsidR="00112EBA" w:rsidRPr="0045061C" w:rsidTr="00782F85">
        <w:trPr>
          <w:trHeight w:val="408"/>
        </w:trPr>
        <w:tc>
          <w:tcPr>
            <w:tcW w:w="16126" w:type="dxa"/>
            <w:gridSpan w:val="10"/>
          </w:tcPr>
          <w:p w:rsidR="00112EBA" w:rsidRPr="0045061C" w:rsidRDefault="003E5FA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Объем: </w:t>
            </w:r>
            <w:r w:rsidR="00112EBA"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256 часов</w:t>
            </w:r>
          </w:p>
        </w:tc>
      </w:tr>
      <w:tr w:rsidR="00112EBA" w:rsidRPr="0045061C" w:rsidTr="00782F85">
        <w:trPr>
          <w:trHeight w:val="2414"/>
        </w:trPr>
        <w:tc>
          <w:tcPr>
            <w:tcW w:w="1668" w:type="dxa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Индекс, край (республика, область, АО), населенный пункт</w:t>
            </w:r>
          </w:p>
        </w:tc>
        <w:tc>
          <w:tcPr>
            <w:tcW w:w="2126" w:type="dxa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Место работы (полное и точное наименование образовательного учреждения)</w:t>
            </w:r>
          </w:p>
          <w:p w:rsidR="00112EBA" w:rsidRPr="0045061C" w:rsidRDefault="00112EBA" w:rsidP="00782F85">
            <w:pPr>
              <w:rPr>
                <w:sz w:val="24"/>
                <w:szCs w:val="24"/>
              </w:rPr>
            </w:pPr>
          </w:p>
          <w:p w:rsidR="00112EBA" w:rsidRPr="0045061C" w:rsidRDefault="00112EBA" w:rsidP="00782F85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Должность, преподаваемый предмет</w:t>
            </w:r>
          </w:p>
          <w:p w:rsidR="00112EBA" w:rsidRPr="0045061C" w:rsidRDefault="00112EBA" w:rsidP="00782F85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Полный и точный домашний адрес с указанием индекса</w:t>
            </w:r>
          </w:p>
          <w:p w:rsidR="00112EBA" w:rsidRPr="0045061C" w:rsidRDefault="00112EBA" w:rsidP="00782F8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Образование (высшее, среднее профессиональное, указать).  (Наименование учреждения.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Диплом:</w:t>
            </w: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серия, №, дата выдачи). </w:t>
            </w:r>
          </w:p>
          <w:p w:rsidR="00112EBA" w:rsidRPr="0045061C" w:rsidRDefault="00112EBA" w:rsidP="00782F8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Паспортные данные: с</w:t>
            </w: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ерия,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</w:t>
            </w: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№, когда и кем выдан, дата выдачи</w:t>
            </w:r>
          </w:p>
          <w:p w:rsidR="00112EBA" w:rsidRPr="0045061C" w:rsidRDefault="00112EBA" w:rsidP="00782F8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СНИЛС №</w:t>
            </w:r>
          </w:p>
          <w:p w:rsidR="00112EBA" w:rsidRPr="0045061C" w:rsidRDefault="00112EBA" w:rsidP="00782F8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Личный E-mail</w:t>
            </w:r>
          </w:p>
          <w:p w:rsidR="00112EBA" w:rsidRPr="0045061C" w:rsidRDefault="00112EBA" w:rsidP="00782F8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Контактный телефон</w:t>
            </w:r>
          </w:p>
          <w:p w:rsidR="00112EBA" w:rsidRPr="0045061C" w:rsidRDefault="00112EBA" w:rsidP="00782F8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12EBA" w:rsidRPr="0045061C" w:rsidRDefault="00112EBA" w:rsidP="00782F85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45061C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Желаемые сроки обучения</w:t>
            </w:r>
          </w:p>
          <w:p w:rsidR="00112EBA" w:rsidRPr="0045061C" w:rsidRDefault="00112EBA" w:rsidP="00782F85">
            <w:pPr>
              <w:rPr>
                <w:sz w:val="24"/>
                <w:szCs w:val="24"/>
              </w:rPr>
            </w:pPr>
          </w:p>
        </w:tc>
      </w:tr>
      <w:tr w:rsidR="00112EBA" w:rsidTr="003E5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4"/>
        </w:trPr>
        <w:tc>
          <w:tcPr>
            <w:tcW w:w="1668" w:type="dxa"/>
          </w:tcPr>
          <w:p w:rsidR="00112EBA" w:rsidRDefault="00112EBA" w:rsidP="00782F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112EBA" w:rsidRDefault="00112EBA" w:rsidP="00782F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9" w:type="dxa"/>
          </w:tcPr>
          <w:p w:rsidR="00112EBA" w:rsidRDefault="00112EBA" w:rsidP="00782F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</w:tcPr>
          <w:p w:rsidR="00112EBA" w:rsidRDefault="00112EBA" w:rsidP="00782F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12EBA" w:rsidRDefault="00112EBA" w:rsidP="00782F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112EBA" w:rsidRDefault="00112EBA" w:rsidP="00782F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12EBA" w:rsidRDefault="00112EBA" w:rsidP="00782F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112EBA" w:rsidRDefault="00112EBA" w:rsidP="00782F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112EBA" w:rsidRDefault="00112EBA" w:rsidP="00782F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112EBA" w:rsidRDefault="00112EBA" w:rsidP="00782F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7224F" w:rsidRDefault="00F7224F" w:rsidP="0033699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24F" w:rsidRDefault="00F7224F" w:rsidP="0033699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7EA" w:rsidRDefault="00C247EA" w:rsidP="00F7224F">
      <w:pPr>
        <w:tabs>
          <w:tab w:val="left" w:pos="466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CBD" w:rsidRPr="000A1CBD" w:rsidRDefault="000A1CBD" w:rsidP="000A1CBD">
      <w:pPr>
        <w:pStyle w:val="ConsPlusNormal"/>
        <w:jc w:val="both"/>
        <w:outlineLvl w:val="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0A1CBD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Par1"/>
      <w:bookmarkEnd w:id="0"/>
      <w:r w:rsidRPr="000A1CBD">
        <w:rPr>
          <w:rFonts w:ascii="Times New Roman" w:hAnsi="Times New Roman" w:cs="Times New Roman"/>
          <w:b/>
          <w:bCs/>
          <w:sz w:val="32"/>
          <w:szCs w:val="32"/>
        </w:rPr>
        <w:t>МИНИСТЕРСТВО ОБРАЗОВАНИЯ И НАУКИ РОССИЙСКОЙ ФЕДЕРАЦИИ</w:t>
      </w:r>
    </w:p>
    <w:p w:rsidR="000A1CBD" w:rsidRPr="000A1CBD" w:rsidRDefault="000A1CBD" w:rsidP="000A1CBD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A1CBD" w:rsidRPr="000A1CBD" w:rsidRDefault="000A1CBD" w:rsidP="000A1CBD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1CBD">
        <w:rPr>
          <w:rFonts w:ascii="Times New Roman" w:hAnsi="Times New Roman" w:cs="Times New Roman"/>
          <w:b/>
          <w:bCs/>
          <w:sz w:val="32"/>
          <w:szCs w:val="32"/>
        </w:rPr>
        <w:t>ПИСЬМО</w:t>
      </w:r>
    </w:p>
    <w:p w:rsidR="000A1CBD" w:rsidRPr="000A1CBD" w:rsidRDefault="000A1CBD" w:rsidP="000A1CBD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1CBD">
        <w:rPr>
          <w:rFonts w:ascii="Times New Roman" w:hAnsi="Times New Roman" w:cs="Times New Roman"/>
          <w:b/>
          <w:bCs/>
          <w:sz w:val="32"/>
          <w:szCs w:val="32"/>
        </w:rPr>
        <w:t>от 25 августа 2015 г. N АК-2453/06</w:t>
      </w:r>
    </w:p>
    <w:p w:rsidR="000A1CBD" w:rsidRPr="000A1CBD" w:rsidRDefault="000A1CBD" w:rsidP="000A1CBD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A1CBD" w:rsidRPr="000A1CBD" w:rsidRDefault="000A1CBD" w:rsidP="000A1CBD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1CBD">
        <w:rPr>
          <w:rFonts w:ascii="Times New Roman" w:hAnsi="Times New Roman" w:cs="Times New Roman"/>
          <w:b/>
          <w:bCs/>
          <w:sz w:val="32"/>
          <w:szCs w:val="32"/>
        </w:rPr>
        <w:t>ОБ ОСОБЕННОСТЯХ</w:t>
      </w:r>
    </w:p>
    <w:p w:rsidR="000A1CBD" w:rsidRPr="000A1CBD" w:rsidRDefault="000A1CBD" w:rsidP="000A1CBD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1CBD">
        <w:rPr>
          <w:rFonts w:ascii="Times New Roman" w:hAnsi="Times New Roman" w:cs="Times New Roman"/>
          <w:b/>
          <w:bCs/>
          <w:sz w:val="32"/>
          <w:szCs w:val="32"/>
        </w:rPr>
        <w:t>ЗАКОНОДАТЕЛЬНОГО И НОРМАТИВНОГО ПРАВОВОГО ОБЕСПЕЧЕНИЯ</w:t>
      </w:r>
    </w:p>
    <w:p w:rsidR="000A1CBD" w:rsidRPr="000A1CBD" w:rsidRDefault="000A1CBD" w:rsidP="000A1CBD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1CBD">
        <w:rPr>
          <w:rFonts w:ascii="Times New Roman" w:hAnsi="Times New Roman" w:cs="Times New Roman"/>
          <w:b/>
          <w:bCs/>
          <w:sz w:val="32"/>
          <w:szCs w:val="32"/>
        </w:rPr>
        <w:t>В СФЕРЕ ДПО</w:t>
      </w:r>
    </w:p>
    <w:p w:rsidR="000A1CBD" w:rsidRPr="000A1CBD" w:rsidRDefault="000A1CBD" w:rsidP="000A1CBD">
      <w:pPr>
        <w:pStyle w:val="ConsPlusNormal"/>
        <w:jc w:val="both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 xml:space="preserve">В целях разъяснения Федерального закона от 29 декабря 2012 г. N 273-ФЗ "Об образовании в Российской Федерации" в части дополнительного профессионального образования и в связи с многочисленными запросами, поступающими от образовательных организаций и организаций, осуществляющих обучение, которые реализуют дополнительные профессиональные программы, Минобрнауки России направляет </w:t>
      </w:r>
      <w:hyperlink w:anchor="Par20" w:tooltip="Ссылка на текущий документ" w:history="1">
        <w:r w:rsidRPr="000A1CBD">
          <w:rPr>
            <w:rFonts w:ascii="Times New Roman" w:hAnsi="Times New Roman" w:cs="Times New Roman"/>
            <w:color w:val="0000FF"/>
            <w:sz w:val="32"/>
            <w:szCs w:val="32"/>
          </w:rPr>
          <w:t>разъяснения</w:t>
        </w:r>
      </w:hyperlink>
      <w:r w:rsidRPr="000A1CBD">
        <w:rPr>
          <w:rFonts w:ascii="Times New Roman" w:hAnsi="Times New Roman" w:cs="Times New Roman"/>
          <w:sz w:val="32"/>
          <w:szCs w:val="32"/>
        </w:rPr>
        <w:t xml:space="preserve"> об особенностях законодательного и нормативного правового обеспечения в сфере дополнительного профессионального образования.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А.А.КЛИМОВ</w:t>
      </w:r>
    </w:p>
    <w:p w:rsidR="000A1CBD" w:rsidRPr="000A1CBD" w:rsidRDefault="000A1CBD" w:rsidP="00BA30AD">
      <w:pPr>
        <w:pStyle w:val="ConsPlusNormal"/>
        <w:outlineLvl w:val="0"/>
        <w:rPr>
          <w:rFonts w:ascii="Times New Roman" w:hAnsi="Times New Roman" w:cs="Times New Roman"/>
          <w:sz w:val="32"/>
          <w:szCs w:val="32"/>
        </w:rPr>
      </w:pPr>
      <w:bookmarkStart w:id="1" w:name="Par18"/>
      <w:bookmarkEnd w:id="1"/>
      <w:r w:rsidRPr="000A1CBD">
        <w:rPr>
          <w:rFonts w:ascii="Times New Roman" w:hAnsi="Times New Roman" w:cs="Times New Roman"/>
          <w:sz w:val="32"/>
          <w:szCs w:val="32"/>
        </w:rPr>
        <w:t>Приложение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bookmarkStart w:id="2" w:name="Par20"/>
      <w:bookmarkEnd w:id="2"/>
      <w:r w:rsidRPr="000A1CBD">
        <w:rPr>
          <w:rFonts w:ascii="Times New Roman" w:hAnsi="Times New Roman" w:cs="Times New Roman"/>
          <w:sz w:val="32"/>
          <w:szCs w:val="32"/>
        </w:rPr>
        <w:t>РАЗЪЯСНЕНИЯ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ОБ ОСОБЕННОСТЯХ ЗАКОНОДАТЕЛЬНОГО И НОРМАТИВНОГО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ПРАВОВОГО ОБЕСПЕЧЕНИЯ В СФЕРЕ ДОПОЛНИТЕЛЬНОГО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ПРОФЕССИОНАЛЬНОГО ОБРАЗОВАНИЯ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Используемые сокращения: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Федеральный закон N 273-ФЗ - Федеральный закон от 29 декабря 2012 г. N 273-ФЗ "Об образовании в Российской Федерации";</w:t>
      </w:r>
    </w:p>
    <w:p w:rsid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ДПО - дополнительное профессиональное образование.</w:t>
      </w: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Pr="000A1CBD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1.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Имеет ли право образовательная организация зачислить на обучение по программе профессиональной переподготовки лицо, предоставившее при зачислении на обучение диплом о начальном профессиональном образовании, выданный ранее 1 сентября 2013 года?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части 1 статьи 108 Федерального закона N 273-ФЗ образовательные уровни (образовательные цензы), установленные в Российской Федерации до дня вступления в силу указанного Федерального закона N 273-ФЗ, приравниваются к уровням образования, установленным Федеральным законом 273-ФЗ, в том числе начальное профессиональное образование приравнивается к среднему профессиональному образованию по программам подготовки квалифицированных рабочих (служащих).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части 3 статьи 76 Федерального закона N 273-ФЗ к освоению дополнительных профессиональных программ допускаются: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лица, имеющие среднее профессиональное и (или) высшее образование;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лица, получающие среднее профессиональное и (или) высшее образование.</w:t>
      </w:r>
    </w:p>
    <w:p w:rsidR="00E13F0F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Исходя из изложенного лицо, имеющее начальное профессиональное образование, имеет право пройти обучение по дополнительным профессиональным программам, в том числе по программе профессиональной переподготовки.</w:t>
      </w:r>
    </w:p>
    <w:p w:rsidR="00E13F0F" w:rsidRDefault="00E13F0F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2.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Можно ли после успешного освоения программы профессиональной переподготовки в области</w:t>
      </w:r>
      <w:r w:rsidR="00BA30AD">
        <w:rPr>
          <w:rFonts w:ascii="Times New Roman" w:hAnsi="Times New Roman" w:cs="Times New Roman"/>
          <w:sz w:val="32"/>
          <w:szCs w:val="32"/>
        </w:rPr>
        <w:t>,</w:t>
      </w:r>
      <w:r w:rsidRPr="000A1CBD">
        <w:rPr>
          <w:rFonts w:ascii="Times New Roman" w:hAnsi="Times New Roman" w:cs="Times New Roman"/>
          <w:sz w:val="32"/>
          <w:szCs w:val="32"/>
        </w:rPr>
        <w:t xml:space="preserve"> например</w:t>
      </w:r>
      <w:r w:rsidR="00BA30AD">
        <w:rPr>
          <w:rFonts w:ascii="Times New Roman" w:hAnsi="Times New Roman" w:cs="Times New Roman"/>
          <w:sz w:val="32"/>
          <w:szCs w:val="32"/>
        </w:rPr>
        <w:t>,</w:t>
      </w:r>
      <w:r w:rsidRPr="000A1CBD">
        <w:rPr>
          <w:rFonts w:ascii="Times New Roman" w:hAnsi="Times New Roman" w:cs="Times New Roman"/>
          <w:sz w:val="32"/>
          <w:szCs w:val="32"/>
        </w:rPr>
        <w:t xml:space="preserve"> "Юриспруденция", имея высшее образование в другой области, претендовать </w:t>
      </w:r>
      <w:r w:rsidR="003E5FAA">
        <w:rPr>
          <w:rFonts w:ascii="Times New Roman" w:hAnsi="Times New Roman" w:cs="Times New Roman"/>
          <w:sz w:val="32"/>
          <w:szCs w:val="32"/>
        </w:rPr>
        <w:t xml:space="preserve">на должность "Юрисконсульт"? </w:t>
      </w:r>
    </w:p>
    <w:p w:rsid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Следует обратить вним</w:t>
      </w:r>
      <w:r w:rsidR="00BA30AD">
        <w:rPr>
          <w:rFonts w:ascii="Times New Roman" w:hAnsi="Times New Roman" w:cs="Times New Roman"/>
          <w:sz w:val="32"/>
          <w:szCs w:val="32"/>
        </w:rPr>
        <w:t>ание, что согласно требованиям К</w:t>
      </w:r>
      <w:r w:rsidRPr="000A1CBD">
        <w:rPr>
          <w:rFonts w:ascii="Times New Roman" w:hAnsi="Times New Roman" w:cs="Times New Roman"/>
          <w:sz w:val="32"/>
          <w:szCs w:val="32"/>
        </w:rPr>
        <w:t>валификационных справочников</w:t>
      </w:r>
      <w:r w:rsidR="00BA30AD">
        <w:rPr>
          <w:rFonts w:ascii="Times New Roman" w:hAnsi="Times New Roman" w:cs="Times New Roman"/>
          <w:sz w:val="32"/>
          <w:szCs w:val="32"/>
        </w:rPr>
        <w:t>,</w:t>
      </w:r>
      <w:r w:rsidRPr="000A1CBD">
        <w:rPr>
          <w:rFonts w:ascii="Times New Roman" w:hAnsi="Times New Roman" w:cs="Times New Roman"/>
          <w:sz w:val="32"/>
          <w:szCs w:val="32"/>
        </w:rPr>
        <w:t xml:space="preserve"> иногда ДПО не достаточно для занятия определенной должности. Прием на работу работников относится к компетенции работодателя. Таким образом, если одним из требований при приеме на работу является наличие высшего образования в определенной области, например</w:t>
      </w:r>
      <w:r w:rsidR="00BA30AD">
        <w:rPr>
          <w:rFonts w:ascii="Times New Roman" w:hAnsi="Times New Roman" w:cs="Times New Roman"/>
          <w:sz w:val="32"/>
          <w:szCs w:val="32"/>
        </w:rPr>
        <w:t>,</w:t>
      </w:r>
      <w:r w:rsidRPr="000A1CBD">
        <w:rPr>
          <w:rFonts w:ascii="Times New Roman" w:hAnsi="Times New Roman" w:cs="Times New Roman"/>
          <w:sz w:val="32"/>
          <w:szCs w:val="32"/>
        </w:rPr>
        <w:t xml:space="preserve"> по одной из специальностей укрупненных групп специальностей и направлений подготовки "Гуманитарные и социальные науки", то работодатель вправе отказать специалисту с высшим (техническим) образованием с ДПО в области гуманитарных и социальных наук.</w:t>
      </w: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Pr="000A1CBD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Частью 5 статьи 76 Федерального закона N 273-ФЗ установлено, что программа профессиональной переподготовки направлена на получение компетенции, необходимой для выполнения нового вида профессиональной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деятельности, приобретение новой квалификации.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Вместе с тем, Квалификационным справочником должностей руководителей, специалистов и других служащих, утвержденным постановлением Минтруда России от 21 августа 1998 г. N 37 (далее - Квалификационный справочник), установлены следующие требования к квалификации "юрисконсульт":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юрисконсульт I категории: высшее (юридическое) образование и стаж работы в должности юрисконсульта II категории не менее 3 лет.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юрисконсульт II категории: высшее (юридическое) образование и стаж работы в должности юрисконсульта или других должностях, замещаемых специалистами с высшим образованием, не менее 3 лет.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юрисконсульт: высшее (юридическое) образование без предъявления требований к стажу работы или среднее профессиональное (юридическое) образование и стаж работы в должностях, замещаемых специалистами со средним профессиональным образованием, не менее 5 лет.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Исходя из изложенного, в данной ситуации наличие ДПО не дает права занимать должность "юрисконсульт" в связи с требованиями Квалификационного справочника.</w:t>
      </w:r>
    </w:p>
    <w:p w:rsidR="00E13F0F" w:rsidRDefault="00E13F0F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3.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Можно ли занимать должность "учитель" или "преподаватель", имея высшее образование или среднее профессиональное образование, не относящееся к области образование и педагогика или к области, не соответствую</w:t>
      </w:r>
      <w:r w:rsidR="003E5FAA">
        <w:rPr>
          <w:rFonts w:ascii="Times New Roman" w:hAnsi="Times New Roman" w:cs="Times New Roman"/>
          <w:sz w:val="32"/>
          <w:szCs w:val="32"/>
        </w:rPr>
        <w:t xml:space="preserve">щей преподаваемому предмету? 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 xml:space="preserve">Следует </w:t>
      </w:r>
      <w:r w:rsidR="003E5FAA">
        <w:rPr>
          <w:rFonts w:ascii="Times New Roman" w:hAnsi="Times New Roman" w:cs="Times New Roman"/>
          <w:sz w:val="32"/>
          <w:szCs w:val="32"/>
        </w:rPr>
        <w:t xml:space="preserve">обратить внимание, что согласно </w:t>
      </w:r>
      <w:r w:rsidRPr="000A1CBD">
        <w:rPr>
          <w:rFonts w:ascii="Times New Roman" w:hAnsi="Times New Roman" w:cs="Times New Roman"/>
          <w:sz w:val="32"/>
          <w:szCs w:val="32"/>
        </w:rPr>
        <w:t>требованиям Квалификационных справочников</w:t>
      </w:r>
      <w:r w:rsidR="00BA30AD">
        <w:rPr>
          <w:rFonts w:ascii="Times New Roman" w:hAnsi="Times New Roman" w:cs="Times New Roman"/>
          <w:sz w:val="32"/>
          <w:szCs w:val="32"/>
        </w:rPr>
        <w:t>,</w:t>
      </w:r>
      <w:r w:rsidRPr="000A1CBD">
        <w:rPr>
          <w:rFonts w:ascii="Times New Roman" w:hAnsi="Times New Roman" w:cs="Times New Roman"/>
          <w:sz w:val="32"/>
          <w:szCs w:val="32"/>
        </w:rPr>
        <w:t xml:space="preserve"> иногда ДПО не достаточно для занятия определенной должности. Прием на работу работников относится к компетенции работодателя. Таким образом, если одним из требований при приеме на работу является наличие высшего образования в определенной области, например по одной из специальностей укрупненных групп специальностей и направлений подготовки "Гуманитарные и социальные науки", то работодатель вправе отказать специалисту с высшим (техническим) образованием с ДПО в области гуманитарных и социальных наук.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Можно. При следующих условиях.</w:t>
      </w: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Pr="000A1CBD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части 1 статьи 46 Федерального закона N 273-ФЗ право на занятие педагогической деятельностью имеют лица, имеющие среднее профессиональное или высшее образование и отвечающие квалификационным требованиям, указанным в квалификационных справочниках, и (или) профессиональным стандартам.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Единым квалификационным справочником должностей руководителей, специалистов и служащих, раздел "Квалификационные характеристики должностей работников образования", утвержденным приказом Минздравсоцразвития России от 26 августа 2010 г. N 761н установлены следующие требования к квалификации: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преподаватель (кроме преподавателей, отнесенных к профессорско-преподавательскому составу ВУЗов) - высшее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преподаваемому предмету, без предъявления требований к стажу работы либо высшее образование или среднее профессиональное образование и ДПО по направлению деятельности в образовательном учреждении без предъявления требований к стажу работы;</w:t>
      </w:r>
    </w:p>
    <w:p w:rsidR="003E5FAA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учитель - высшее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преподаваемому предмету, без предъявления требований к стажу работы либо высшее образование или среднее профессиональное образование и ДПО по направлению деятельности в образовательном учреждении без предъявления требований к стажу работы.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Таким образом, для занятия должности "преподаватель" либо "учитель" необходимо пройти обучение по дополнительной профессиональной программе в области образование и педагогика.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4.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Педагогические работники имеют право на ДПО по профилю педагогической деятельности не реже чем один раз в три года. За чей счет должно проводиться обучение</w:t>
      </w:r>
      <w:r w:rsidR="00BA30AD">
        <w:rPr>
          <w:rFonts w:ascii="Times New Roman" w:hAnsi="Times New Roman" w:cs="Times New Roman"/>
          <w:sz w:val="32"/>
          <w:szCs w:val="32"/>
        </w:rPr>
        <w:t>,</w:t>
      </w:r>
      <w:r w:rsidRPr="000A1CBD">
        <w:rPr>
          <w:rFonts w:ascii="Times New Roman" w:hAnsi="Times New Roman" w:cs="Times New Roman"/>
          <w:sz w:val="32"/>
          <w:szCs w:val="32"/>
        </w:rPr>
        <w:t xml:space="preserve"> и кто должен его организовывать?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Пунктом 5 части 3 статьи 28 Федерального закона N 273-ФЗ установлено, что создание условий и организация ДПО работников относится к компетенции образовательной организации.</w:t>
      </w:r>
    </w:p>
    <w:p w:rsid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Кроме того, в соответствии со статьей 196 Трудового кодекса Российской Федерации от 30 декабря 2001 г. N 197-ФЗ необходимость подготовки работников (профессиональное образование и профессиональное обучение) и ДПО для собственных нужд определяет работодатель. Подготовка работников и ДПО работников осуществляются работодателем на условиях и в порядке, которые определяются коллективным договором, соглашениями, трудовым договором.</w:t>
      </w: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Pr="000A1CBD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пункту 3 статьи 264 Налогового кодекса Российской Федерации от 5 августа 2000 г. N 117-ФЗ расходы налогоплательщика на обучение по основным и дополнительным профессиональным образовательным программам, профессиональную подготовку и переподготовку работников налогоплательщика включаются в состав прочих расходов.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Таким образом, организация и оплата обучения по дополнительным профессиональным программам работников входит в компетенцию работодателя.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E13F0F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5.</w:t>
      </w:r>
      <w:r w:rsidRPr="000A1CBD">
        <w:rPr>
          <w:rFonts w:ascii="Times New Roman" w:hAnsi="Times New Roman" w:cs="Times New Roman"/>
          <w:sz w:val="32"/>
          <w:szCs w:val="32"/>
        </w:rPr>
        <w:t xml:space="preserve"> Федеральным законом N 273-ФЗ предусмотрено требование к организациям, осуществляющим образовательную деятельность по реализации образовательных программ высшего образования и дополнительных профессиональных программ, о наличии должностей научных работников, которые относятся к научно-педагогическим работникам. В случае если образовательная организация ДПО не реализует образовательные программы высшего образования и не испытывает необходимости в найме научных работников в силу специфики своей деятельности. Распространяется ли в данном случае нормативно закрепленное требование о наличии должностей научных работников на образовательную организацию, осуществляющую образовательную деятельность исключительно в сфере ДПО?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Частью 3 статьи 23 Федерального закона N 273-ФЗ установлено, что организация ДПО - это образовательная организация, осуществляющая в качестве основной цели ее деятельности образовательную деятельность по дополнительным профессиональным программам.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части 4 статьи 23 Федерального закона N 273-ФЗ организации ДПО вправе осуществлять образовательную деятельность по программам подготовки научно-педагогических кадров, программам ординатуры, дополнительным общеобразовательным программам, программ профессионального обучения.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Частью 1 статьи 50 Федерального закона N 273-ФЗ закреплено, что в организациях, осуществляющих образовательную деятельность по реализации образовательных программ высшего образования и дополнительных профессиональных программ, предусматриваются должности педагогических работников и научных работников, которые относятся к научно-педагогическим работникам.</w:t>
      </w:r>
    </w:p>
    <w:p w:rsidR="003E5FAA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При этом научные работники образовательной организации наряду с обязанностями, предусмотренными законодательством о науке и государственной научно-технической политике, обязаны формировать у обучающихся</w:t>
      </w: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профессиональные качества по избранным профессии, специальности или направлению подготовки, а также развивать у обучающихся самостоятельность, инициативу, творческие способности (часть 3 статьи 50 Федерального закона N 273-ФЗ).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Установление штатного расписания, если иное не установлено нормативными правовыми актами Российской Федерации, относится к компетенции образовательной организации (часть 3 статьи 28 Федерального закона N 273-ФЗ).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Таким образом, решение о наличии в штатном расписании должности научного работника либо ее отсутствии входит в компетенцию образовательной организации.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BA30A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 xml:space="preserve">Вопрос </w:t>
      </w:r>
      <w:r w:rsidR="000A1CBD" w:rsidRPr="00BA30AD">
        <w:rPr>
          <w:rFonts w:ascii="Times New Roman" w:hAnsi="Times New Roman" w:cs="Times New Roman"/>
          <w:b/>
          <w:sz w:val="32"/>
          <w:szCs w:val="32"/>
        </w:rPr>
        <w:t xml:space="preserve">6. </w:t>
      </w:r>
      <w:r w:rsidR="000A1CBD" w:rsidRPr="000A1CBD">
        <w:rPr>
          <w:rFonts w:ascii="Times New Roman" w:hAnsi="Times New Roman" w:cs="Times New Roman"/>
          <w:sz w:val="32"/>
          <w:szCs w:val="32"/>
        </w:rPr>
        <w:t>Имеют ли право лица, окончившие одногодичные педагогические классы при средних общеобразовательных школах по подготовке воспитателей дошкольных учреждений с присвоением квалификации "Воспитатель детского сада" на ДПО?</w:t>
      </w:r>
    </w:p>
    <w:p w:rsidR="00E13F0F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 xml:space="preserve">Одногодичные педагогические классы при средних общеобразовательных школах по подготовке воспитателей дошкольных учреждений функционировали в соответствии с Временным положением об одногодичных педагогических классах при средних общеобразовательных школах по подготовке воспитателей дошкольных 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учреждений, утвержденным приказом Министерства просвещения СССР от 14 января 1981 г. N 6 (далее - Временное положение).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 соответствии с пунктом 9 Временного положения слушателям педагогических классов, успешно выполнившим учебный план и сдавшим выпускные экзамены, присваивалась квалификация "Воспитатель детского сада" и выдавалось удостоверение установленного образца.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 период принятия и действия Временного положения общественные отношения в области народного образования регулировались Законом СССР от 19 июля 1973 г. N 4536-VIII "Об утверждении основ законодательства Союза ССР и союзных республик о народном образовании" (далее - Закон СССР).</w:t>
      </w:r>
    </w:p>
    <w:p w:rsid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статье 5 Закона СССР система народного образования в СССР включала: дошкольное воспитание; общее среднее образование; профессионально-техническое образование; среднее специальное образование; высшее образование; внешкольное воспитание.</w:t>
      </w: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Pr="000A1CBD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Профессионально-техническое образование молодежи осуществлялось в профессионально-технических учебных заведениях единого типа - средних профессионально-технических училищах, обеспечивающих планомерную подготовку квалифицированных рабочих кадров (статья 31 Закона СССР).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Среднее специальное образование осуществлялось в техникумах, училищах и других учебных заведениях, отнесенных в установленном порядке к средним специальным учебным заведениям (статья 39 Закона СССР).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Образование, получаемое в результате окончания одногодичных педагогических классов при средних общеобразовательных школах по подготовке воспитателей дошкольных учреждений, не приравнивалось ни к одному из вышеуказанных уровней образования.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Кроме того, в соответствии с пунктами 7, 13 Временного положения слушателей годичных педагогических классов приравнивали к учащимся педагогических училищ только в отношении стипендиального обеспечения, а лиц, окончивших указанные классы, приравнивали к лицам, окончившим педагогические училища, только по оплате труда.</w:t>
      </w:r>
    </w:p>
    <w:p w:rsidR="00E13F0F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 xml:space="preserve">Учитывая изложенное, а также то, что образовательные уровни (образовательные цензы), установленные в Российской Федерации до дня вступления в силу Федерального закона 273-ФЗ, приравниваются к уровням образования, установленным вышеуказанным Законом об образовании, в порядке, определенном частью 1 статьи 108 Федерального закона N 273-ФЗ, обучение в одногодичных педагогических классах при средних 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общеобразовательных школах по подготовке воспитателей дошкольных учреждений не может быть приравнено к начальному профессиональному образованию, а соответственно и к среднему профессиональному образованию по действующему законодательству Российской Федерации в сфере образования.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части 3 статьи 76 Федерального закона N 273-ФЗ к освоению дополнительных профессиональных программ допускаются: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лица, имеющие среднее профессиональное и (или) высшее образование;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лица, получающие среднее профессиональное и (или) высшее образование.</w:t>
      </w:r>
    </w:p>
    <w:p w:rsid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Таким образом, лица, прошедшие обучение в одногодичных педагогических классах при средних общеобразовательных школах по подготовке воспитателей дошкольных учреждений, не могут быть допущены к освоению дополнительных профессиональных программ.</w:t>
      </w: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Pr="000A1CBD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7.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Кто разрабатывает примерные дополнительные профессиональные программы медицинского образования и фармацевтического образования?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части 3 статьи 82 Федерального закона N 273-ФЗ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здравоохранения.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 соответствии с пунктом 1 Положения о Министерстве здравоохранения Российской Федерации, утвержденного постановлением Правительства Российской Федерации от 19 июня 2012 г. N 608 Министерство здравоохранения Российской Федерации является федеральным органом исполнительной власти, осуществляющим функции по выработке и реализации государственной политики и нормативному правовому регулированию в сфере здравоохранения, а также отвечает за организацию среднего профессионального, высшего образования и дополнительного профессионального медицинского и фармацевтического образования.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8.</w:t>
      </w:r>
      <w:r w:rsidRPr="000A1CBD">
        <w:rPr>
          <w:rFonts w:ascii="Times New Roman" w:hAnsi="Times New Roman" w:cs="Times New Roman"/>
          <w:sz w:val="32"/>
          <w:szCs w:val="32"/>
        </w:rPr>
        <w:t xml:space="preserve"> Является сертификат специалиста медицинского и фармацевтического работника документом о ДПО?</w:t>
      </w:r>
    </w:p>
    <w:p w:rsidR="00E13F0F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Нет, не является.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Условия и порядок выдачи сертификата специалиста медицинским и фармацевтическим работникам утверждены приказом Минздрава России от 29 ноября 2012 г. N 982н "Об утверждении условий и порядка выдачи сертификата специалиста медицинским и фармацевтическим работникам, формы и технических требований сертификата специалиста" (зарегистрирован Минюстом России 29 марта 2013 г., регистрационный N 27918).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части 10 статьи 60 Федерального закона N 273-ФЗ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9.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Обязана ли образовательная организация ДПО иметь помещение для осуществления медицинской деятельности?</w:t>
      </w: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Pr="000A1CBD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Частью 3 статьи 41 Федерального закона N 273-ФЗ закреплено, что образовательная организация обязана предоставить безвозмездно медицинской организации помещение, соответствующее условиям и требованиям для осуществления медицинской деятельности.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 соответствии с пунктом 10 Положения о лицензировании образовательной деятельности, утвержденного постановлением Правительства Российской Федерации от 28 октября 2013 г. N 966 (далее - Положение) для получения лицензии соискатель лицензии представляет в лицензирующий орган, в том числе, копии документов, подтверждающих наличие помещения с соответствующими условиями для работы медицинских работников.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Кроме того, согласно подпункту "в" пункта 4 и подпункта "в" пункта 6 Положения одним из лицензионных требований, предъявляемых к соискателю лицензии на осуществление образовательной деятельности, а также лицензионное требование к лицензиату при осуществлении образовательной деятельности является наличие условий для охраны здоровья обучающихся в соответствии со статьями 37 и 41 Федерального закона N 273-ФЗ.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пункту 9 Положения несоблюдение лицензиатом установленных подпунктом "в" пункта 6 Положения требований является грубым нарушением лицензионных требований и условий.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Обращаем Ваше внимание, что Положением не установлены требования к образовательной организации в части наличия лицензии на осуществление медицинской деятельности.</w:t>
      </w:r>
    </w:p>
    <w:p w:rsidR="00E13F0F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 xml:space="preserve">Требования к помещению для осуществления медицинской деятельности установлены постановлением Главного государственного санитарного врача Российской Федерации от 18 мая 2010 г. N 58 "Об утверждении 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СанПиН 2.1.3.2630-10 "Санитарно-эпидемиологические требования к организациям, осуществляющим медицинскую деятельность".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При заключении между образовательной организацией и медицинской организацией договора на медицинское обслуживание работников и обучающихся медицинская организация обязана получить лицензию на медицинскую деятельность по адресам помещений, предоставленных образовательной организацией.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Исходя из изложенного организация ДПО обязана иметь помещение для осуществления медицинской деятельности, в соответствии с установленными требованиями.</w:t>
      </w:r>
    </w:p>
    <w:p w:rsid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На организации, осуществляющие обучение и реализующие дополнительные профессиональные программы, данные требование не распространяются.</w:t>
      </w: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Pr="000A1CBD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Кроме того, вопрос об организации оказания первичной медико-санитарной помощи обучающимся должен разрешаться соответствующим органом исполнительной власти в сфере здравоохранения.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10.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Каким нормативным правовым актом регулируется учебная нагрузка педагогических работников образовательных организаций ДПО?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Приказ Минобрнауки России от 22 декабря 2014 г. N 1601 "О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договоре" (зарегистрирован Минюстом России 25 февраля 2015 г., регистрационный N 36204), вступил в силу 10 марта 2015 г. (далее - приказ N 1601). Приказ N 1601 утверждает порядок определения учебной нагрузки педагогических работников, оговариваемой в трудовом договоре, который определяет правила определения учебной нагрузки педагогических работников, оговариваемой в трудовом договоре, основания ее изменения, случаи установления верхнего предела учебной нагрузки в зависимости от должности и (или) специальности педагогических работников с учетом особенностей их труда.</w:t>
      </w:r>
    </w:p>
    <w:p w:rsidR="00E13F0F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 xml:space="preserve">Определение учебной нагрузки педагогических работников, отнесенных к профессорско-преподавательскому составу, и основания ее изменения закреплено за разделом VI Приложения N 2 приказа N 1601, в том числе для педагогических работников, замещающих должности профессорско-преподавательского состава организации, осуществляющей образовательную деятельность по дополнительным профессиональным программам. Кроме того, 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пункту 6.5 раздела VI Приложения N 2 приказа N 1601 соотношение учебной нагрузки педагогических работников, установленной на учебный год, и другой деятельности, предусмотренной должностными обязанностями и (или) индивидуальным планом (научной, творческой, исследовательской, методической, подготовительной, организационной, диагностической, лечебной, экспертной, иной, в том числе связанной с повышением своего профессионального уровня), в пределах установленной продолжительности рабочего времени, определяется локальным нормативным актом организации в зависимости от занимаемой должности работника.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11.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Какова продолжительность отпуска педагогического работника организации ДПО?</w:t>
      </w: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Pr="000A1CBD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 настоящее время действует постановление Правительства Российской Федерации от 1 октября 2002 г. N 724 "О продолжительности ежегодного основного удлиненного оплачиваемого отпуска, предоставляемого педагогическим работникам", в соответствии с которым установлена продолжительность ежегодного основного удлиненного оплачиваемого отпуска, предоставляемого педагогическим работникам" (далее - Постановление N 724).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 соответствии с приложением к Постановлению отпуск продолжительностью 56 календарных дней предоставляется следующим педагогическим работникам, занимающим должности в образовательной организации дополнительного профессионального образования (повышения квалификации) специалистов: ректоры (директора); первые проректоры; проректоры (заместители директора), директора (заведующие) филиалов образовательных учреждений; профессорско-преподавательский состав; воспитатели; методисты; концертмейстеры; педагоги-психологи; заведующие докторантурой, аспирантурой, научно-исследовательскими отделами (секторами), учебными отделами (частями) и другими учебными подразделениями; руководители (заведующие) производственной практикой; ученые секретари; педагоги дополнительного образования.</w:t>
      </w:r>
    </w:p>
    <w:p w:rsidR="00E13F0F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 xml:space="preserve">При этом для заместителей деканов факультетов, директоров (заведующих) филиалов, заведующих докторантурой, аспирантурой, научно-исследовательскими отделами (секторами), учебными отделами (частями) и другими учебными структурными подразделениями; для руководителей (заведующих) производственной практикой, ученых секретарей продолжительность ежегодного основного удлиненного оплачиваемого отпуска составляет 56 календарных дней при условии ведения ими в учебном году в одном и том же образовательном 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учреждении высшего профессионального образования или образовательном учреждении дополнительного профессионального образования (повышения квалификации) специалистов преподавательской работы в объеме не менее 150 часов.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Таким образом, педагогический работник имеет право на ежегодный основной удлиненный оплачиваемый отпуск продолжительностью 56 календарных дней при выполнении вышеперечисленных условий.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Если данные условия не соблюдены, то в соответствии со статьей 115 Трудового кодекса Российской Федерации от 30 декабря 2001 г. N 197-ФЗ ежегодный основной оплачиваемый отпуск предоставляется работникам продолжительностью 28 календарных дней.</w:t>
      </w:r>
    </w:p>
    <w:p w:rsidR="003E5FAA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 настоящее время Минобрнауки России разработан проект постановления Правительства Российской Федерации "О ежегодных основных удлиненных оплачиваемых отпусках в сфере образования" (далее - проект постановления),</w:t>
      </w: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3E5FAA" w:rsidRDefault="003E5FAA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разработанный в соответствии с пунктом 3 части 5 статьи 47, частью 7 статьи 51 и частью 4 статьи 52 Федерального закона N 273-ФЗ. С момента вступления в силу проекта постановления, Постановление N 724 утратит силу.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12.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Как правильно переименовывать организации ДПО? Необходимо ли в наименовании образовательной организации менять слово "учреждение" на "организация"?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Частью 5 статьи 108 Федерального закона N 273-ФЗ определены образовательные учреждения, наименования которых подлежат приведению в соответствие с указанным Федеральным законом 273-ФЗ.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Так, например, с учетом подпункта 5 части 5 статьи 108 Федерального закона 273-ФЗ образовательные учреждения дополнительного профессионального образования (повышения квалификации) специалистов должны переименоваться в организации дополнительного профессионального образования.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Вместе с тем сообщаем, что понятие "образовательная организация" используется в Федеральном законе N 273-ФЗ, в связи с тем, что образовательные организации могут создаваться не только в форме учреждений.</w:t>
      </w:r>
    </w:p>
    <w:p w:rsidR="00E13F0F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 xml:space="preserve">Согласно части 1 статьи 22 Федерального закона N 273-ФЗ образовательная организация создается в форме, установленной гражданским законодательством для некоммерческих организаций. Организационно-правовые формы некоммерческих организаций, в которых могут быть созданы образовательные организации, установлены Гражданским кодексом Российской Федерации и Федеральным законом от 12 января 1996 г. N 7-ФЗ "О 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некоммерческих организациях". Одной из организационно-правовых форм некоммерческих организаций является, в том числе, учреждение (казенное, бюджетное, автономное).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Учитывая изложенное, Федеральным законом N 273-ФЗ не предусмотрено включение в наименование образовательной организации общеродового названия всех юридических лиц - "организация", из чего следует, что в наименовании образовательных учреждений слово "учреждение" не требуется заменять словом "организация".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Разъяснения относительно наименований образовательных учреждений более подробно изложены в письме Минобрнауки России от 10 июня 2013 г. N ДЛ-151/17, которое было направлено в федеральные органы исполнительной власти, органы исполнительной власти субъектов Российской Федерации и органы местного самоуправления, имеющим в своем ведении образовательные учреждения были направлены</w:t>
      </w:r>
    </w:p>
    <w:p w:rsidR="000A1CBD" w:rsidRPr="000A1CBD" w:rsidRDefault="000A1CBD" w:rsidP="00BA30AD">
      <w:pPr>
        <w:pStyle w:val="ConsPlusNormal"/>
        <w:pBdr>
          <w:top w:val="single" w:sz="6" w:space="0" w:color="auto"/>
        </w:pBdr>
        <w:spacing w:before="100" w:after="100"/>
        <w:rPr>
          <w:rFonts w:ascii="Times New Roman" w:hAnsi="Times New Roman" w:cs="Times New Roman"/>
          <w:sz w:val="32"/>
          <w:szCs w:val="32"/>
        </w:rPr>
      </w:pPr>
    </w:p>
    <w:p w:rsidR="005F46EC" w:rsidRDefault="005F46EC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5F46EC" w:rsidRDefault="005F46EC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5F46EC" w:rsidRDefault="005F46EC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Указанное письмо размещено на официальном сайте Минобрнауки России www.минобрнауки.рф в разделе "Документы".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13.</w:t>
      </w:r>
      <w:r w:rsidRPr="000A1CBD">
        <w:rPr>
          <w:rFonts w:ascii="Times New Roman" w:hAnsi="Times New Roman" w:cs="Times New Roman"/>
          <w:sz w:val="32"/>
          <w:szCs w:val="32"/>
        </w:rPr>
        <w:t xml:space="preserve"> Является ли обучение мерам пожарной безопасности работников организации дополнительным профессиональным образованием?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 соответствии с абзацем вторым статьи 25 Федерального закона от 21 декабря 1994 г. N 69-ФЗ "О пожарной безопасности" обучение мерам пожарной безопасности работников организаций проводится в соответствии с законодательством Российской Федерации по пожарной безопасности по специальным программам, утвержденными соответствующими руководителями федеральных органов исполнительной власти и согласованными в порядке, установленном федеральным органом исполнительной власти, уполномоченным на решение задач в области пожарной безопасности.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Согласно статье 2 Федерального закона N 273-ФЗ указанная деятельность не является образовательной и соответствующему лицензированию не подлежит.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Вместе с тем, деятельность по реализации дополнительных образовательных программ (дополнительные общеобразовательные программы и дополнительные профессиональные программы), в рамках которых изучаются в том числе вопросы пожарной безопасности, подлежит лицензированию в соответствии с законодательством Российской Федерации о лицензировании отдельных видов деятельности.</w:t>
      </w:r>
    </w:p>
    <w:p w:rsid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E13F0F" w:rsidRPr="000A1CBD" w:rsidRDefault="00E13F0F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14.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Входит ли итоговая аттестация в срок освоения дополнительной профессиональной программы?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Да, входит.</w:t>
      </w:r>
    </w:p>
    <w:p w:rsidR="005F46EC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 соответствии с пунктом 9 Порядка организации и осуществления образовательной деятельности по дополнительным профессиональным программам, утвержденного приказом Минобрнауки России от 1 июля 2013 г. N 499 (зарегистрирован Минюстом России 20 августа 2013 г., регистрационный N 29444) структура дополнительной профессиональной программы включает цель, планируемые результаты обучения, учебный план, календарный учебный график, рабочие программы учебных предметов, курсов, дисциплин (модулей), организационно-педагогические условия, формы аттестации, оценочные материалы и иные компоненты. Учебный план</w:t>
      </w:r>
    </w:p>
    <w:p w:rsidR="005F46EC" w:rsidRDefault="005F46EC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5F46EC" w:rsidRDefault="005F46EC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дополнительной профессиональной программы определяет перечень, трудоемкость, последовательность и распределение учебных предметов, курсов, дисциплин (модулей), иных видов учебной деятельности обучающихся и формы аттестации.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15.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Какие требования установлены к помещениям, предназначенным для проведения занятий по дополнительным профессиональным программам?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Законодательством об образовании не установлены определенные требования к помещениям, предназначенным для проведения учебных занятий в сфере ДПО.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Вместе с тем, статьей 2 Федерального закона N 273-ФЗ определено, что образовательная программа - это комплекс основных характеристик образования (объем, содержание, планируемые результаты), организационно-педагогических условий.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Таким образом, требования к помещениям могут быть заложены в дополнительной профессиональной программе, а именно в разделе "Организационно-педагогические условия реализации программы".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BA30AD">
        <w:rPr>
          <w:rFonts w:ascii="Times New Roman" w:hAnsi="Times New Roman" w:cs="Times New Roman"/>
          <w:b/>
          <w:sz w:val="32"/>
          <w:szCs w:val="32"/>
        </w:rPr>
        <w:t>Вопрос 16.</w:t>
      </w:r>
      <w:r w:rsidRPr="000A1CBD">
        <w:rPr>
          <w:rFonts w:ascii="Times New Roman" w:hAnsi="Times New Roman" w:cs="Times New Roman"/>
          <w:sz w:val="32"/>
          <w:szCs w:val="32"/>
        </w:rPr>
        <w:t xml:space="preserve"> Необходимо ли учитывать требования Единых квалификационных справочников, к обязательному наличию высшего образования в определенной области, при зачислении на обучение по дополнительным профессиональным программам?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Да, необходимо.</w:t>
      </w:r>
      <w:bookmarkStart w:id="3" w:name="_GoBack"/>
      <w:bookmarkEnd w:id="3"/>
    </w:p>
    <w:p w:rsidR="00E13F0F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 xml:space="preserve">В настоящее время в Единых квалификационных справочниках заложены определенные требования к 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образованию специалистов.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Например</w:t>
      </w:r>
      <w:r w:rsidR="005F46EC">
        <w:rPr>
          <w:rFonts w:ascii="Times New Roman" w:hAnsi="Times New Roman" w:cs="Times New Roman"/>
          <w:sz w:val="32"/>
          <w:szCs w:val="32"/>
        </w:rPr>
        <w:t xml:space="preserve">. </w:t>
      </w:r>
      <w:r w:rsidRPr="000A1CBD">
        <w:rPr>
          <w:rFonts w:ascii="Times New Roman" w:hAnsi="Times New Roman" w:cs="Times New Roman"/>
          <w:sz w:val="32"/>
          <w:szCs w:val="32"/>
        </w:rPr>
        <w:t>Единым квалификационным справочником должностей руководителей, специалистов и служащих, раздел "Квалификационные характеристики должностей работников образования", утвержденным приказом Минздравсоцразвития России от 26 августа 2010 г. N 761н установлены следующие требования к квалификации учитель-дефектолог, учитель-логопед (логопед): высшее образование в области дефектологии без предъявления требований к стажу работы.</w:t>
      </w:r>
    </w:p>
    <w:p w:rsidR="005F46EC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При этом требования к учителю - высшее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преподаваемому предмету,</w:t>
      </w:r>
    </w:p>
    <w:p w:rsidR="005F46EC" w:rsidRDefault="005F46EC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5F46EC" w:rsidRDefault="005F46EC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без предъявления требований к стажу работы либо высшее образование или среднее профессиональное образование и ДПО по направлению деятельности в образовательном учреждении без предъявления требований к стажу работы.</w:t>
      </w:r>
    </w:p>
    <w:p w:rsidR="000A1CBD" w:rsidRPr="000A1CBD" w:rsidRDefault="000A1CBD" w:rsidP="00BA30AD">
      <w:pPr>
        <w:pStyle w:val="ConsPlusNormal"/>
        <w:ind w:firstLine="540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В соответствии с изложенным, образовательные организации должны руководствоваться требованиями Единых квалификационных справочников, при зачислении на обучение по дополнительным профессиональным программам, в связи с тем, что в некоторых областях для осуществления трудовой деятельности необходимо высшее образование в определенной области и наличия дополнительного профессионального образования недостаточно.</w:t>
      </w: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jc w:val="right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Заместитель директора Департамента</w:t>
      </w:r>
    </w:p>
    <w:p w:rsidR="000A1CBD" w:rsidRPr="000A1CBD" w:rsidRDefault="000A1CBD" w:rsidP="00BA30AD">
      <w:pPr>
        <w:pStyle w:val="ConsPlusNormal"/>
        <w:jc w:val="right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государственной политики в сфере</w:t>
      </w:r>
    </w:p>
    <w:p w:rsidR="000A1CBD" w:rsidRPr="000A1CBD" w:rsidRDefault="000A1CBD" w:rsidP="00BA30AD">
      <w:pPr>
        <w:pStyle w:val="ConsPlusNormal"/>
        <w:jc w:val="right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подготовки рабочих кадров и ДПО</w:t>
      </w:r>
    </w:p>
    <w:p w:rsidR="000A1CBD" w:rsidRPr="000A1CBD" w:rsidRDefault="000A1CBD" w:rsidP="00BA30AD">
      <w:pPr>
        <w:pStyle w:val="ConsPlusNormal"/>
        <w:jc w:val="right"/>
        <w:rPr>
          <w:rFonts w:ascii="Times New Roman" w:hAnsi="Times New Roman" w:cs="Times New Roman"/>
          <w:sz w:val="32"/>
          <w:szCs w:val="32"/>
        </w:rPr>
      </w:pPr>
      <w:r w:rsidRPr="000A1CBD">
        <w:rPr>
          <w:rFonts w:ascii="Times New Roman" w:hAnsi="Times New Roman" w:cs="Times New Roman"/>
          <w:sz w:val="32"/>
          <w:szCs w:val="32"/>
        </w:rPr>
        <w:t>Т.В.РЯБКО</w:t>
      </w:r>
    </w:p>
    <w:p w:rsidR="000A1CBD" w:rsidRPr="000A1CBD" w:rsidRDefault="000A1CBD" w:rsidP="00BA30AD">
      <w:pPr>
        <w:pStyle w:val="ConsPlusNormal"/>
        <w:jc w:val="right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pStyle w:val="ConsPlusNormal"/>
        <w:pBdr>
          <w:top w:val="single" w:sz="6" w:space="0" w:color="auto"/>
        </w:pBdr>
        <w:spacing w:before="100" w:after="100"/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rPr>
          <w:rFonts w:ascii="Times New Roman" w:hAnsi="Times New Roman" w:cs="Times New Roman"/>
          <w:sz w:val="32"/>
          <w:szCs w:val="32"/>
        </w:rPr>
      </w:pPr>
    </w:p>
    <w:p w:rsidR="000A1CBD" w:rsidRPr="000A1CBD" w:rsidRDefault="000A1CBD" w:rsidP="00BA30AD">
      <w:pPr>
        <w:tabs>
          <w:tab w:val="left" w:pos="4664"/>
        </w:tabs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0A1CBD" w:rsidRPr="000A1CBD" w:rsidSect="00A3745B">
      <w:footerReference w:type="default" r:id="rId8"/>
      <w:pgSz w:w="16840" w:h="11910" w:orient="landscape"/>
      <w:pgMar w:top="284" w:right="397" w:bottom="567" w:left="180" w:header="0" w:footer="17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967" w:rsidRDefault="00744967" w:rsidP="00603896">
      <w:pPr>
        <w:spacing w:after="0" w:line="240" w:lineRule="auto"/>
      </w:pPr>
      <w:r>
        <w:separator/>
      </w:r>
    </w:p>
  </w:endnote>
  <w:endnote w:type="continuationSeparator" w:id="0">
    <w:p w:rsidR="00744967" w:rsidRDefault="00744967" w:rsidP="00603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4972292"/>
      <w:docPartObj>
        <w:docPartGallery w:val="Page Numbers (Bottom of Page)"/>
        <w:docPartUnique/>
      </w:docPartObj>
    </w:sdtPr>
    <w:sdtEndPr/>
    <w:sdtContent>
      <w:p w:rsidR="00A84892" w:rsidRDefault="007D18A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0A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84892" w:rsidRDefault="00A8489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967" w:rsidRDefault="00744967" w:rsidP="00603896">
      <w:pPr>
        <w:spacing w:after="0" w:line="240" w:lineRule="auto"/>
      </w:pPr>
      <w:r>
        <w:separator/>
      </w:r>
    </w:p>
  </w:footnote>
  <w:footnote w:type="continuationSeparator" w:id="0">
    <w:p w:rsidR="00744967" w:rsidRDefault="00744967" w:rsidP="00603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D4488D9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334" w:hanging="220"/>
      </w:pPr>
      <w:rPr>
        <w:rFonts w:ascii="Calibri" w:hAnsi="Calibri" w:cs="Calibri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541" w:hanging="409"/>
      </w:pPr>
      <w:rPr>
        <w:rFonts w:ascii="Calibri" w:hAnsi="Calibri" w:cs="Calibri"/>
        <w:b w:val="0"/>
        <w:bCs w:val="0"/>
        <w:w w:val="99"/>
        <w:sz w:val="22"/>
        <w:szCs w:val="22"/>
      </w:rPr>
    </w:lvl>
    <w:lvl w:ilvl="2">
      <w:numFmt w:val="bullet"/>
      <w:lvlText w:val="•"/>
      <w:lvlJc w:val="left"/>
      <w:pPr>
        <w:ind w:left="2189" w:hanging="409"/>
      </w:pPr>
    </w:lvl>
    <w:lvl w:ilvl="3">
      <w:numFmt w:val="bullet"/>
      <w:lvlText w:val="•"/>
      <w:lvlJc w:val="left"/>
      <w:pPr>
        <w:ind w:left="3838" w:hanging="409"/>
      </w:pPr>
    </w:lvl>
    <w:lvl w:ilvl="4">
      <w:numFmt w:val="bullet"/>
      <w:lvlText w:val="•"/>
      <w:lvlJc w:val="left"/>
      <w:pPr>
        <w:ind w:left="5486" w:hanging="409"/>
      </w:pPr>
    </w:lvl>
    <w:lvl w:ilvl="5">
      <w:numFmt w:val="bullet"/>
      <w:lvlText w:val="•"/>
      <w:lvlJc w:val="left"/>
      <w:pPr>
        <w:ind w:left="7135" w:hanging="409"/>
      </w:pPr>
    </w:lvl>
    <w:lvl w:ilvl="6">
      <w:numFmt w:val="bullet"/>
      <w:lvlText w:val="•"/>
      <w:lvlJc w:val="left"/>
      <w:pPr>
        <w:ind w:left="8783" w:hanging="409"/>
      </w:pPr>
    </w:lvl>
    <w:lvl w:ilvl="7">
      <w:numFmt w:val="bullet"/>
      <w:lvlText w:val="•"/>
      <w:lvlJc w:val="left"/>
      <w:pPr>
        <w:ind w:left="10432" w:hanging="409"/>
      </w:pPr>
    </w:lvl>
    <w:lvl w:ilvl="8">
      <w:numFmt w:val="bullet"/>
      <w:lvlText w:val="•"/>
      <w:lvlJc w:val="left"/>
      <w:pPr>
        <w:ind w:left="12080" w:hanging="409"/>
      </w:pPr>
    </w:lvl>
  </w:abstractNum>
  <w:abstractNum w:abstractNumId="2">
    <w:nsid w:val="00000403"/>
    <w:multiLevelType w:val="multilevel"/>
    <w:tmpl w:val="00000886"/>
    <w:lvl w:ilvl="0">
      <w:start w:val="3"/>
      <w:numFmt w:val="decimal"/>
      <w:lvlText w:val="%1."/>
      <w:lvlJc w:val="left"/>
      <w:pPr>
        <w:ind w:left="399" w:hanging="283"/>
      </w:pPr>
      <w:rPr>
        <w:rFonts w:ascii="Arial" w:hAnsi="Arial" w:cs="Arial"/>
        <w:b w:val="0"/>
        <w:bCs w:val="0"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535" w:hanging="485"/>
      </w:pPr>
      <w:rPr>
        <w:rFonts w:ascii="Calibri" w:hAnsi="Calibri" w:cs="Calibri"/>
        <w:b w:val="0"/>
        <w:bCs w:val="0"/>
        <w:w w:val="99"/>
        <w:sz w:val="22"/>
        <w:szCs w:val="22"/>
      </w:rPr>
    </w:lvl>
    <w:lvl w:ilvl="2">
      <w:start w:val="1"/>
      <w:numFmt w:val="decimal"/>
      <w:lvlText w:val="%1.%2.%3."/>
      <w:lvlJc w:val="left"/>
      <w:pPr>
        <w:ind w:left="1195" w:hanging="719"/>
      </w:pPr>
      <w:rPr>
        <w:rFonts w:ascii="Arial" w:hAnsi="Arial" w:cs="Arial"/>
        <w:b w:val="0"/>
        <w:bCs w:val="0"/>
        <w:w w:val="99"/>
        <w:sz w:val="22"/>
        <w:szCs w:val="22"/>
      </w:rPr>
    </w:lvl>
    <w:lvl w:ilvl="3">
      <w:numFmt w:val="bullet"/>
      <w:lvlText w:val="•"/>
      <w:lvlJc w:val="left"/>
      <w:pPr>
        <w:ind w:left="1195" w:hanging="719"/>
      </w:pPr>
    </w:lvl>
    <w:lvl w:ilvl="4">
      <w:numFmt w:val="bullet"/>
      <w:lvlText w:val="•"/>
      <w:lvlJc w:val="left"/>
      <w:pPr>
        <w:ind w:left="1249" w:hanging="719"/>
      </w:pPr>
    </w:lvl>
    <w:lvl w:ilvl="5">
      <w:numFmt w:val="bullet"/>
      <w:lvlText w:val="•"/>
      <w:lvlJc w:val="left"/>
      <w:pPr>
        <w:ind w:left="1309" w:hanging="719"/>
      </w:pPr>
    </w:lvl>
    <w:lvl w:ilvl="6">
      <w:numFmt w:val="bullet"/>
      <w:lvlText w:val="•"/>
      <w:lvlJc w:val="left"/>
      <w:pPr>
        <w:ind w:left="1555" w:hanging="719"/>
      </w:pPr>
    </w:lvl>
    <w:lvl w:ilvl="7">
      <w:numFmt w:val="bullet"/>
      <w:lvlText w:val="•"/>
      <w:lvlJc w:val="left"/>
      <w:pPr>
        <w:ind w:left="4990" w:hanging="719"/>
      </w:pPr>
    </w:lvl>
    <w:lvl w:ilvl="8">
      <w:numFmt w:val="bullet"/>
      <w:lvlText w:val="•"/>
      <w:lvlJc w:val="left"/>
      <w:pPr>
        <w:ind w:left="8426" w:hanging="719"/>
      </w:pPr>
    </w:lvl>
  </w:abstractNum>
  <w:abstractNum w:abstractNumId="3">
    <w:nsid w:val="00000404"/>
    <w:multiLevelType w:val="multilevel"/>
    <w:tmpl w:val="00000887"/>
    <w:lvl w:ilvl="0">
      <w:start w:val="3"/>
      <w:numFmt w:val="decimal"/>
      <w:lvlText w:val="%1"/>
      <w:lvlJc w:val="left"/>
      <w:pPr>
        <w:ind w:left="535" w:hanging="388"/>
      </w:pPr>
    </w:lvl>
    <w:lvl w:ilvl="1">
      <w:start w:val="3"/>
      <w:numFmt w:val="decimal"/>
      <w:lvlText w:val="%1.%2."/>
      <w:lvlJc w:val="left"/>
      <w:pPr>
        <w:ind w:left="535" w:hanging="388"/>
      </w:pPr>
      <w:rPr>
        <w:rFonts w:ascii="Calibri" w:hAnsi="Calibri" w:cs="Calibri"/>
        <w:b w:val="0"/>
        <w:bCs w:val="0"/>
        <w:w w:val="99"/>
        <w:sz w:val="22"/>
        <w:szCs w:val="22"/>
      </w:rPr>
    </w:lvl>
    <w:lvl w:ilvl="2">
      <w:numFmt w:val="bullet"/>
      <w:lvlText w:val="•"/>
      <w:lvlJc w:val="left"/>
      <w:pPr>
        <w:ind w:left="3503" w:hanging="388"/>
      </w:pPr>
    </w:lvl>
    <w:lvl w:ilvl="3">
      <w:numFmt w:val="bullet"/>
      <w:lvlText w:val="•"/>
      <w:lvlJc w:val="left"/>
      <w:pPr>
        <w:ind w:left="4987" w:hanging="388"/>
      </w:pPr>
    </w:lvl>
    <w:lvl w:ilvl="4">
      <w:numFmt w:val="bullet"/>
      <w:lvlText w:val="•"/>
      <w:lvlJc w:val="left"/>
      <w:pPr>
        <w:ind w:left="6472" w:hanging="388"/>
      </w:pPr>
    </w:lvl>
    <w:lvl w:ilvl="5">
      <w:numFmt w:val="bullet"/>
      <w:lvlText w:val="•"/>
      <w:lvlJc w:val="left"/>
      <w:pPr>
        <w:ind w:left="7956" w:hanging="388"/>
      </w:pPr>
    </w:lvl>
    <w:lvl w:ilvl="6">
      <w:numFmt w:val="bullet"/>
      <w:lvlText w:val="•"/>
      <w:lvlJc w:val="left"/>
      <w:pPr>
        <w:ind w:left="9440" w:hanging="388"/>
      </w:pPr>
    </w:lvl>
    <w:lvl w:ilvl="7">
      <w:numFmt w:val="bullet"/>
      <w:lvlText w:val="•"/>
      <w:lvlJc w:val="left"/>
      <w:pPr>
        <w:ind w:left="10925" w:hanging="388"/>
      </w:pPr>
    </w:lvl>
    <w:lvl w:ilvl="8">
      <w:numFmt w:val="bullet"/>
      <w:lvlText w:val="•"/>
      <w:lvlJc w:val="left"/>
      <w:pPr>
        <w:ind w:left="12409" w:hanging="388"/>
      </w:pPr>
    </w:lvl>
  </w:abstractNum>
  <w:abstractNum w:abstractNumId="4">
    <w:nsid w:val="00000405"/>
    <w:multiLevelType w:val="multilevel"/>
    <w:tmpl w:val="00000888"/>
    <w:lvl w:ilvl="0">
      <w:numFmt w:val="bullet"/>
      <w:lvlText w:val="-"/>
      <w:lvlJc w:val="left"/>
      <w:pPr>
        <w:ind w:left="835" w:hanging="330"/>
      </w:pPr>
      <w:rPr>
        <w:rFonts w:ascii="Arial" w:hAnsi="Arial" w:cs="Arial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2289" w:hanging="330"/>
      </w:pPr>
    </w:lvl>
    <w:lvl w:ilvl="2">
      <w:numFmt w:val="bullet"/>
      <w:lvlText w:val="•"/>
      <w:lvlJc w:val="left"/>
      <w:pPr>
        <w:ind w:left="3743" w:hanging="330"/>
      </w:pPr>
    </w:lvl>
    <w:lvl w:ilvl="3">
      <w:numFmt w:val="bullet"/>
      <w:lvlText w:val="•"/>
      <w:lvlJc w:val="left"/>
      <w:pPr>
        <w:ind w:left="5197" w:hanging="330"/>
      </w:pPr>
    </w:lvl>
    <w:lvl w:ilvl="4">
      <w:numFmt w:val="bullet"/>
      <w:lvlText w:val="•"/>
      <w:lvlJc w:val="left"/>
      <w:pPr>
        <w:ind w:left="6652" w:hanging="330"/>
      </w:pPr>
    </w:lvl>
    <w:lvl w:ilvl="5">
      <w:numFmt w:val="bullet"/>
      <w:lvlText w:val="•"/>
      <w:lvlJc w:val="left"/>
      <w:pPr>
        <w:ind w:left="8106" w:hanging="330"/>
      </w:pPr>
    </w:lvl>
    <w:lvl w:ilvl="6">
      <w:numFmt w:val="bullet"/>
      <w:lvlText w:val="•"/>
      <w:lvlJc w:val="left"/>
      <w:pPr>
        <w:ind w:left="9560" w:hanging="330"/>
      </w:pPr>
    </w:lvl>
    <w:lvl w:ilvl="7">
      <w:numFmt w:val="bullet"/>
      <w:lvlText w:val="•"/>
      <w:lvlJc w:val="left"/>
      <w:pPr>
        <w:ind w:left="11015" w:hanging="330"/>
      </w:pPr>
    </w:lvl>
    <w:lvl w:ilvl="8">
      <w:numFmt w:val="bullet"/>
      <w:lvlText w:val="•"/>
      <w:lvlJc w:val="left"/>
      <w:pPr>
        <w:ind w:left="12469" w:hanging="330"/>
      </w:pPr>
    </w:lvl>
  </w:abstractNum>
  <w:abstractNum w:abstractNumId="5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835" w:hanging="612"/>
      </w:pPr>
    </w:lvl>
    <w:lvl w:ilvl="1">
      <w:start w:val="1"/>
      <w:numFmt w:val="decimal"/>
      <w:lvlText w:val="%1.%2"/>
      <w:lvlJc w:val="left"/>
      <w:pPr>
        <w:ind w:left="835" w:hanging="612"/>
      </w:pPr>
    </w:lvl>
    <w:lvl w:ilvl="2">
      <w:start w:val="10"/>
      <w:numFmt w:val="decimal"/>
      <w:lvlText w:val="%1.%2.%3"/>
      <w:lvlJc w:val="left"/>
      <w:pPr>
        <w:ind w:left="835" w:hanging="612"/>
      </w:pPr>
      <w:rPr>
        <w:rFonts w:ascii="Arial" w:hAnsi="Arial" w:cs="Arial"/>
        <w:b w:val="0"/>
        <w:bCs w:val="0"/>
        <w:w w:val="99"/>
        <w:sz w:val="22"/>
        <w:szCs w:val="22"/>
      </w:rPr>
    </w:lvl>
    <w:lvl w:ilvl="3">
      <w:numFmt w:val="bullet"/>
      <w:lvlText w:val="•"/>
      <w:lvlJc w:val="left"/>
      <w:pPr>
        <w:ind w:left="5089" w:hanging="612"/>
      </w:pPr>
    </w:lvl>
    <w:lvl w:ilvl="4">
      <w:numFmt w:val="bullet"/>
      <w:lvlText w:val="•"/>
      <w:lvlJc w:val="left"/>
      <w:pPr>
        <w:ind w:left="6508" w:hanging="612"/>
      </w:pPr>
    </w:lvl>
    <w:lvl w:ilvl="5">
      <w:numFmt w:val="bullet"/>
      <w:lvlText w:val="•"/>
      <w:lvlJc w:val="left"/>
      <w:pPr>
        <w:ind w:left="7926" w:hanging="612"/>
      </w:pPr>
    </w:lvl>
    <w:lvl w:ilvl="6">
      <w:numFmt w:val="bullet"/>
      <w:lvlText w:val="•"/>
      <w:lvlJc w:val="left"/>
      <w:pPr>
        <w:ind w:left="9344" w:hanging="612"/>
      </w:pPr>
    </w:lvl>
    <w:lvl w:ilvl="7">
      <w:numFmt w:val="bullet"/>
      <w:lvlText w:val="•"/>
      <w:lvlJc w:val="left"/>
      <w:pPr>
        <w:ind w:left="10763" w:hanging="612"/>
      </w:pPr>
    </w:lvl>
    <w:lvl w:ilvl="8">
      <w:numFmt w:val="bullet"/>
      <w:lvlText w:val="•"/>
      <w:lvlJc w:val="left"/>
      <w:pPr>
        <w:ind w:left="12181" w:hanging="612"/>
      </w:pPr>
    </w:lvl>
  </w:abstractNum>
  <w:abstractNum w:abstractNumId="6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left="1195" w:hanging="1079"/>
      </w:pPr>
    </w:lvl>
    <w:lvl w:ilvl="1">
      <w:start w:val="2"/>
      <w:numFmt w:val="decimal"/>
      <w:lvlText w:val="%1.%2."/>
      <w:lvlJc w:val="left"/>
      <w:pPr>
        <w:ind w:left="1195" w:hanging="1079"/>
      </w:pPr>
      <w:rPr>
        <w:rFonts w:ascii="Arial" w:hAnsi="Arial" w:cs="Arial"/>
        <w:b w:val="0"/>
        <w:bCs w:val="0"/>
        <w:w w:val="99"/>
        <w:sz w:val="22"/>
        <w:szCs w:val="22"/>
      </w:rPr>
    </w:lvl>
    <w:lvl w:ilvl="2">
      <w:start w:val="1"/>
      <w:numFmt w:val="decimal"/>
      <w:lvlText w:val="%1.%2.%3."/>
      <w:lvlJc w:val="left"/>
      <w:pPr>
        <w:ind w:left="835" w:hanging="713"/>
      </w:pPr>
      <w:rPr>
        <w:rFonts w:ascii="Arial" w:hAnsi="Arial" w:cs="Arial"/>
        <w:b w:val="0"/>
        <w:bCs w:val="0"/>
        <w:w w:val="99"/>
        <w:sz w:val="22"/>
        <w:szCs w:val="22"/>
      </w:rPr>
    </w:lvl>
    <w:lvl w:ilvl="3">
      <w:numFmt w:val="bullet"/>
      <w:lvlText w:val="-"/>
      <w:lvlJc w:val="left"/>
      <w:pPr>
        <w:ind w:left="1195" w:hanging="135"/>
      </w:pPr>
      <w:rPr>
        <w:rFonts w:ascii="Calibri" w:hAnsi="Calibri" w:cs="Calibri"/>
        <w:b w:val="0"/>
        <w:bCs w:val="0"/>
        <w:sz w:val="22"/>
        <w:szCs w:val="22"/>
      </w:rPr>
    </w:lvl>
    <w:lvl w:ilvl="4">
      <w:numFmt w:val="bullet"/>
      <w:lvlText w:val="•"/>
      <w:lvlJc w:val="left"/>
      <w:pPr>
        <w:ind w:left="5802" w:hanging="135"/>
      </w:pPr>
    </w:lvl>
    <w:lvl w:ilvl="5">
      <w:numFmt w:val="bullet"/>
      <w:lvlText w:val="•"/>
      <w:lvlJc w:val="left"/>
      <w:pPr>
        <w:ind w:left="7338" w:hanging="135"/>
      </w:pPr>
    </w:lvl>
    <w:lvl w:ilvl="6">
      <w:numFmt w:val="bullet"/>
      <w:lvlText w:val="•"/>
      <w:lvlJc w:val="left"/>
      <w:pPr>
        <w:ind w:left="8874" w:hanging="135"/>
      </w:pPr>
    </w:lvl>
    <w:lvl w:ilvl="7">
      <w:numFmt w:val="bullet"/>
      <w:lvlText w:val="•"/>
      <w:lvlJc w:val="left"/>
      <w:pPr>
        <w:ind w:left="10410" w:hanging="135"/>
      </w:pPr>
    </w:lvl>
    <w:lvl w:ilvl="8">
      <w:numFmt w:val="bullet"/>
      <w:lvlText w:val="•"/>
      <w:lvlJc w:val="left"/>
      <w:pPr>
        <w:ind w:left="11946" w:hanging="135"/>
      </w:pPr>
    </w:lvl>
  </w:abstractNum>
  <w:abstractNum w:abstractNumId="7">
    <w:nsid w:val="00000408"/>
    <w:multiLevelType w:val="multilevel"/>
    <w:tmpl w:val="0000088B"/>
    <w:lvl w:ilvl="0">
      <w:start w:val="4"/>
      <w:numFmt w:val="decimal"/>
      <w:lvlText w:val="%1"/>
      <w:lvlJc w:val="left"/>
      <w:pPr>
        <w:ind w:left="1195" w:hanging="612"/>
      </w:pPr>
    </w:lvl>
    <w:lvl w:ilvl="1">
      <w:start w:val="3"/>
      <w:numFmt w:val="decimal"/>
      <w:lvlText w:val="%1.%2"/>
      <w:lvlJc w:val="left"/>
      <w:pPr>
        <w:ind w:left="1195" w:hanging="612"/>
      </w:pPr>
    </w:lvl>
    <w:lvl w:ilvl="2">
      <w:start w:val="11"/>
      <w:numFmt w:val="decimal"/>
      <w:lvlText w:val="%1.%2.%3"/>
      <w:lvlJc w:val="left"/>
      <w:pPr>
        <w:ind w:left="1195" w:hanging="612"/>
      </w:pPr>
      <w:rPr>
        <w:rFonts w:ascii="Arial" w:hAnsi="Arial" w:cs="Arial"/>
        <w:b w:val="0"/>
        <w:bCs w:val="0"/>
        <w:w w:val="99"/>
        <w:sz w:val="22"/>
        <w:szCs w:val="22"/>
      </w:rPr>
    </w:lvl>
    <w:lvl w:ilvl="3">
      <w:numFmt w:val="bullet"/>
      <w:lvlText w:val="•"/>
      <w:lvlJc w:val="left"/>
      <w:pPr>
        <w:ind w:left="5449" w:hanging="612"/>
      </w:pPr>
    </w:lvl>
    <w:lvl w:ilvl="4">
      <w:numFmt w:val="bullet"/>
      <w:lvlText w:val="•"/>
      <w:lvlJc w:val="left"/>
      <w:pPr>
        <w:ind w:left="6868" w:hanging="612"/>
      </w:pPr>
    </w:lvl>
    <w:lvl w:ilvl="5">
      <w:numFmt w:val="bullet"/>
      <w:lvlText w:val="•"/>
      <w:lvlJc w:val="left"/>
      <w:pPr>
        <w:ind w:left="8286" w:hanging="612"/>
      </w:pPr>
    </w:lvl>
    <w:lvl w:ilvl="6">
      <w:numFmt w:val="bullet"/>
      <w:lvlText w:val="•"/>
      <w:lvlJc w:val="left"/>
      <w:pPr>
        <w:ind w:left="9704" w:hanging="612"/>
      </w:pPr>
    </w:lvl>
    <w:lvl w:ilvl="7">
      <w:numFmt w:val="bullet"/>
      <w:lvlText w:val="•"/>
      <w:lvlJc w:val="left"/>
      <w:pPr>
        <w:ind w:left="11123" w:hanging="612"/>
      </w:pPr>
    </w:lvl>
    <w:lvl w:ilvl="8">
      <w:numFmt w:val="bullet"/>
      <w:lvlText w:val="•"/>
      <w:lvlJc w:val="left"/>
      <w:pPr>
        <w:ind w:left="12541" w:hanging="612"/>
      </w:pPr>
    </w:lvl>
  </w:abstractNum>
  <w:abstractNum w:abstractNumId="8">
    <w:nsid w:val="00000409"/>
    <w:multiLevelType w:val="multilevel"/>
    <w:tmpl w:val="0000088C"/>
    <w:lvl w:ilvl="0">
      <w:numFmt w:val="bullet"/>
      <w:lvlText w:val="-"/>
      <w:lvlJc w:val="left"/>
      <w:pPr>
        <w:ind w:left="1555" w:hanging="354"/>
      </w:pPr>
      <w:rPr>
        <w:rFonts w:ascii="Arial" w:hAnsi="Arial" w:cs="Arial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2937" w:hanging="354"/>
      </w:pPr>
    </w:lvl>
    <w:lvl w:ilvl="2">
      <w:numFmt w:val="bullet"/>
      <w:lvlText w:val="•"/>
      <w:lvlJc w:val="left"/>
      <w:pPr>
        <w:ind w:left="4319" w:hanging="354"/>
      </w:pPr>
    </w:lvl>
    <w:lvl w:ilvl="3">
      <w:numFmt w:val="bullet"/>
      <w:lvlText w:val="•"/>
      <w:lvlJc w:val="left"/>
      <w:pPr>
        <w:ind w:left="5701" w:hanging="354"/>
      </w:pPr>
    </w:lvl>
    <w:lvl w:ilvl="4">
      <w:numFmt w:val="bullet"/>
      <w:lvlText w:val="•"/>
      <w:lvlJc w:val="left"/>
      <w:pPr>
        <w:ind w:left="7084" w:hanging="354"/>
      </w:pPr>
    </w:lvl>
    <w:lvl w:ilvl="5">
      <w:numFmt w:val="bullet"/>
      <w:lvlText w:val="•"/>
      <w:lvlJc w:val="left"/>
      <w:pPr>
        <w:ind w:left="8466" w:hanging="354"/>
      </w:pPr>
    </w:lvl>
    <w:lvl w:ilvl="6">
      <w:numFmt w:val="bullet"/>
      <w:lvlText w:val="•"/>
      <w:lvlJc w:val="left"/>
      <w:pPr>
        <w:ind w:left="9848" w:hanging="354"/>
      </w:pPr>
    </w:lvl>
    <w:lvl w:ilvl="7">
      <w:numFmt w:val="bullet"/>
      <w:lvlText w:val="•"/>
      <w:lvlJc w:val="left"/>
      <w:pPr>
        <w:ind w:left="11231" w:hanging="354"/>
      </w:pPr>
    </w:lvl>
    <w:lvl w:ilvl="8">
      <w:numFmt w:val="bullet"/>
      <w:lvlText w:val="•"/>
      <w:lvlJc w:val="left"/>
      <w:pPr>
        <w:ind w:left="12613" w:hanging="354"/>
      </w:pPr>
    </w:lvl>
  </w:abstractNum>
  <w:abstractNum w:abstractNumId="9">
    <w:nsid w:val="0000040A"/>
    <w:multiLevelType w:val="multilevel"/>
    <w:tmpl w:val="0000088D"/>
    <w:lvl w:ilvl="0">
      <w:numFmt w:val="bullet"/>
      <w:lvlText w:val="-"/>
      <w:lvlJc w:val="left"/>
      <w:pPr>
        <w:ind w:left="1615" w:hanging="335"/>
      </w:pPr>
      <w:rPr>
        <w:rFonts w:ascii="Arial" w:hAnsi="Arial" w:cs="Arial"/>
        <w:b w:val="0"/>
        <w:bCs w:val="0"/>
        <w:sz w:val="22"/>
        <w:szCs w:val="22"/>
      </w:rPr>
    </w:lvl>
    <w:lvl w:ilvl="1">
      <w:numFmt w:val="bullet"/>
      <w:lvlText w:val="-"/>
      <w:lvlJc w:val="left"/>
      <w:pPr>
        <w:ind w:left="2335" w:hanging="359"/>
      </w:pPr>
      <w:rPr>
        <w:rFonts w:ascii="Arial" w:hAnsi="Arial" w:cs="Arial"/>
        <w:b w:val="0"/>
        <w:bCs w:val="0"/>
        <w:sz w:val="22"/>
        <w:szCs w:val="22"/>
      </w:rPr>
    </w:lvl>
    <w:lvl w:ilvl="2">
      <w:numFmt w:val="bullet"/>
      <w:lvlText w:val="-"/>
      <w:lvlJc w:val="left"/>
      <w:pPr>
        <w:ind w:left="2335" w:hanging="281"/>
      </w:pPr>
      <w:rPr>
        <w:rFonts w:ascii="Arial" w:hAnsi="Arial" w:cs="Arial"/>
        <w:b w:val="0"/>
        <w:bCs w:val="0"/>
        <w:sz w:val="22"/>
        <w:szCs w:val="22"/>
      </w:rPr>
    </w:lvl>
    <w:lvl w:ilvl="3">
      <w:numFmt w:val="bullet"/>
      <w:lvlText w:val="•"/>
      <w:lvlJc w:val="left"/>
      <w:pPr>
        <w:ind w:left="5246" w:hanging="281"/>
      </w:pPr>
    </w:lvl>
    <w:lvl w:ilvl="4">
      <w:numFmt w:val="bullet"/>
      <w:lvlText w:val="•"/>
      <w:lvlJc w:val="left"/>
      <w:pPr>
        <w:ind w:left="6702" w:hanging="281"/>
      </w:pPr>
    </w:lvl>
    <w:lvl w:ilvl="5">
      <w:numFmt w:val="bullet"/>
      <w:lvlText w:val="•"/>
      <w:lvlJc w:val="left"/>
      <w:pPr>
        <w:ind w:left="8158" w:hanging="281"/>
      </w:pPr>
    </w:lvl>
    <w:lvl w:ilvl="6">
      <w:numFmt w:val="bullet"/>
      <w:lvlText w:val="•"/>
      <w:lvlJc w:val="left"/>
      <w:pPr>
        <w:ind w:left="9614" w:hanging="281"/>
      </w:pPr>
    </w:lvl>
    <w:lvl w:ilvl="7">
      <w:numFmt w:val="bullet"/>
      <w:lvlText w:val="•"/>
      <w:lvlJc w:val="left"/>
      <w:pPr>
        <w:ind w:left="11070" w:hanging="281"/>
      </w:pPr>
    </w:lvl>
    <w:lvl w:ilvl="8">
      <w:numFmt w:val="bullet"/>
      <w:lvlText w:val="•"/>
      <w:lvlJc w:val="left"/>
      <w:pPr>
        <w:ind w:left="12526" w:hanging="281"/>
      </w:pPr>
    </w:lvl>
  </w:abstractNum>
  <w:abstractNum w:abstractNumId="10">
    <w:nsid w:val="257A7B50"/>
    <w:multiLevelType w:val="hybridMultilevel"/>
    <w:tmpl w:val="0D48F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B57169"/>
    <w:multiLevelType w:val="singleLevel"/>
    <w:tmpl w:val="5406F2EE"/>
    <w:lvl w:ilvl="0">
      <w:start w:val="1"/>
      <w:numFmt w:val="decimal"/>
      <w:pStyle w:val="a0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896"/>
    <w:rsid w:val="0000644B"/>
    <w:rsid w:val="0000772E"/>
    <w:rsid w:val="0001407E"/>
    <w:rsid w:val="000160A2"/>
    <w:rsid w:val="00036A3C"/>
    <w:rsid w:val="0003722D"/>
    <w:rsid w:val="00043277"/>
    <w:rsid w:val="00056574"/>
    <w:rsid w:val="000750A0"/>
    <w:rsid w:val="00084106"/>
    <w:rsid w:val="000A1CBD"/>
    <w:rsid w:val="000B793E"/>
    <w:rsid w:val="000C3591"/>
    <w:rsid w:val="000C6C2D"/>
    <w:rsid w:val="000F497D"/>
    <w:rsid w:val="00112EBA"/>
    <w:rsid w:val="001507F7"/>
    <w:rsid w:val="001511EA"/>
    <w:rsid w:val="00157C4C"/>
    <w:rsid w:val="00165B31"/>
    <w:rsid w:val="00165E6D"/>
    <w:rsid w:val="00182F81"/>
    <w:rsid w:val="001A2584"/>
    <w:rsid w:val="001A71F2"/>
    <w:rsid w:val="001B5E5E"/>
    <w:rsid w:val="001D2F05"/>
    <w:rsid w:val="001E5253"/>
    <w:rsid w:val="00210DCE"/>
    <w:rsid w:val="00214746"/>
    <w:rsid w:val="00225B67"/>
    <w:rsid w:val="00227D87"/>
    <w:rsid w:val="00234853"/>
    <w:rsid w:val="00261CB8"/>
    <w:rsid w:val="002775B1"/>
    <w:rsid w:val="00287015"/>
    <w:rsid w:val="00291209"/>
    <w:rsid w:val="0029337F"/>
    <w:rsid w:val="00295448"/>
    <w:rsid w:val="002A5CFB"/>
    <w:rsid w:val="002C0967"/>
    <w:rsid w:val="002D2542"/>
    <w:rsid w:val="002E2602"/>
    <w:rsid w:val="003165B2"/>
    <w:rsid w:val="00335C0F"/>
    <w:rsid w:val="00336992"/>
    <w:rsid w:val="0034549B"/>
    <w:rsid w:val="00346D57"/>
    <w:rsid w:val="00355C81"/>
    <w:rsid w:val="00377576"/>
    <w:rsid w:val="00385C2C"/>
    <w:rsid w:val="0039655E"/>
    <w:rsid w:val="003A7090"/>
    <w:rsid w:val="003C2E99"/>
    <w:rsid w:val="003D13DC"/>
    <w:rsid w:val="003E18BB"/>
    <w:rsid w:val="003E5061"/>
    <w:rsid w:val="003E5FAA"/>
    <w:rsid w:val="003F115D"/>
    <w:rsid w:val="003F2D40"/>
    <w:rsid w:val="003F6F79"/>
    <w:rsid w:val="003F77DC"/>
    <w:rsid w:val="00402D31"/>
    <w:rsid w:val="00407655"/>
    <w:rsid w:val="00414617"/>
    <w:rsid w:val="00420B67"/>
    <w:rsid w:val="0043024A"/>
    <w:rsid w:val="00430436"/>
    <w:rsid w:val="0045061C"/>
    <w:rsid w:val="00453C87"/>
    <w:rsid w:val="00465E7F"/>
    <w:rsid w:val="0046619C"/>
    <w:rsid w:val="00472E34"/>
    <w:rsid w:val="00476282"/>
    <w:rsid w:val="00481BAC"/>
    <w:rsid w:val="004832E8"/>
    <w:rsid w:val="004842E0"/>
    <w:rsid w:val="004D62E4"/>
    <w:rsid w:val="004F1F08"/>
    <w:rsid w:val="004F57D4"/>
    <w:rsid w:val="005312F9"/>
    <w:rsid w:val="005368A4"/>
    <w:rsid w:val="00536B88"/>
    <w:rsid w:val="005466E0"/>
    <w:rsid w:val="0056135C"/>
    <w:rsid w:val="00575C1C"/>
    <w:rsid w:val="00581ADC"/>
    <w:rsid w:val="00583886"/>
    <w:rsid w:val="00595154"/>
    <w:rsid w:val="005A7D1F"/>
    <w:rsid w:val="005A7E66"/>
    <w:rsid w:val="005C4792"/>
    <w:rsid w:val="005D0BA4"/>
    <w:rsid w:val="005D41ED"/>
    <w:rsid w:val="005D6F10"/>
    <w:rsid w:val="005F46EC"/>
    <w:rsid w:val="00603896"/>
    <w:rsid w:val="006147AF"/>
    <w:rsid w:val="00615CB0"/>
    <w:rsid w:val="00621E87"/>
    <w:rsid w:val="00672132"/>
    <w:rsid w:val="00685020"/>
    <w:rsid w:val="00691CE9"/>
    <w:rsid w:val="00692B57"/>
    <w:rsid w:val="0069632D"/>
    <w:rsid w:val="00696D8D"/>
    <w:rsid w:val="006A05B4"/>
    <w:rsid w:val="006B61DB"/>
    <w:rsid w:val="006C5CAA"/>
    <w:rsid w:val="006C6F13"/>
    <w:rsid w:val="006F3AF5"/>
    <w:rsid w:val="006F5B6A"/>
    <w:rsid w:val="007144F0"/>
    <w:rsid w:val="00717885"/>
    <w:rsid w:val="00740214"/>
    <w:rsid w:val="0074408B"/>
    <w:rsid w:val="00744967"/>
    <w:rsid w:val="007632C0"/>
    <w:rsid w:val="007638D5"/>
    <w:rsid w:val="0076493F"/>
    <w:rsid w:val="007817CC"/>
    <w:rsid w:val="00791134"/>
    <w:rsid w:val="007C7283"/>
    <w:rsid w:val="007D18A7"/>
    <w:rsid w:val="007D18D1"/>
    <w:rsid w:val="007F7B46"/>
    <w:rsid w:val="00804D02"/>
    <w:rsid w:val="00810C04"/>
    <w:rsid w:val="00817345"/>
    <w:rsid w:val="00832A58"/>
    <w:rsid w:val="008439F8"/>
    <w:rsid w:val="00844D14"/>
    <w:rsid w:val="00845D19"/>
    <w:rsid w:val="0084606E"/>
    <w:rsid w:val="00865FDB"/>
    <w:rsid w:val="00886AB7"/>
    <w:rsid w:val="008932E7"/>
    <w:rsid w:val="008A6252"/>
    <w:rsid w:val="008D06AE"/>
    <w:rsid w:val="008D2DF1"/>
    <w:rsid w:val="0090343B"/>
    <w:rsid w:val="00922385"/>
    <w:rsid w:val="00924433"/>
    <w:rsid w:val="00950D67"/>
    <w:rsid w:val="0096133A"/>
    <w:rsid w:val="0097291C"/>
    <w:rsid w:val="00975A0E"/>
    <w:rsid w:val="00980380"/>
    <w:rsid w:val="00980418"/>
    <w:rsid w:val="00980E49"/>
    <w:rsid w:val="00983879"/>
    <w:rsid w:val="009964A0"/>
    <w:rsid w:val="009D7810"/>
    <w:rsid w:val="009E22FC"/>
    <w:rsid w:val="009E7C5C"/>
    <w:rsid w:val="009E7F82"/>
    <w:rsid w:val="00A06AF1"/>
    <w:rsid w:val="00A07D05"/>
    <w:rsid w:val="00A3745B"/>
    <w:rsid w:val="00A634A0"/>
    <w:rsid w:val="00A84892"/>
    <w:rsid w:val="00A9457A"/>
    <w:rsid w:val="00A96402"/>
    <w:rsid w:val="00AC3117"/>
    <w:rsid w:val="00AC6D16"/>
    <w:rsid w:val="00AE0B6D"/>
    <w:rsid w:val="00AE7183"/>
    <w:rsid w:val="00AE7839"/>
    <w:rsid w:val="00AF4AC1"/>
    <w:rsid w:val="00B04293"/>
    <w:rsid w:val="00B06039"/>
    <w:rsid w:val="00B14E68"/>
    <w:rsid w:val="00B2408C"/>
    <w:rsid w:val="00B45B4A"/>
    <w:rsid w:val="00B45D51"/>
    <w:rsid w:val="00B47660"/>
    <w:rsid w:val="00B50C3A"/>
    <w:rsid w:val="00B54955"/>
    <w:rsid w:val="00B555C7"/>
    <w:rsid w:val="00B5710B"/>
    <w:rsid w:val="00B57F77"/>
    <w:rsid w:val="00B75796"/>
    <w:rsid w:val="00B91235"/>
    <w:rsid w:val="00BA0314"/>
    <w:rsid w:val="00BA2CE0"/>
    <w:rsid w:val="00BA2E41"/>
    <w:rsid w:val="00BA30AD"/>
    <w:rsid w:val="00BB3E53"/>
    <w:rsid w:val="00BB56B3"/>
    <w:rsid w:val="00BC314C"/>
    <w:rsid w:val="00BD5D8A"/>
    <w:rsid w:val="00BE7BD1"/>
    <w:rsid w:val="00BF295A"/>
    <w:rsid w:val="00C033DC"/>
    <w:rsid w:val="00C05A3C"/>
    <w:rsid w:val="00C103BB"/>
    <w:rsid w:val="00C12CB4"/>
    <w:rsid w:val="00C14E1A"/>
    <w:rsid w:val="00C17027"/>
    <w:rsid w:val="00C2223E"/>
    <w:rsid w:val="00C247EA"/>
    <w:rsid w:val="00C2537E"/>
    <w:rsid w:val="00C26C56"/>
    <w:rsid w:val="00C311E0"/>
    <w:rsid w:val="00C3386E"/>
    <w:rsid w:val="00C47870"/>
    <w:rsid w:val="00C700AD"/>
    <w:rsid w:val="00C7317B"/>
    <w:rsid w:val="00C8518E"/>
    <w:rsid w:val="00C86086"/>
    <w:rsid w:val="00C90D38"/>
    <w:rsid w:val="00C97964"/>
    <w:rsid w:val="00CA3A26"/>
    <w:rsid w:val="00CA6D86"/>
    <w:rsid w:val="00CD680B"/>
    <w:rsid w:val="00CE62EC"/>
    <w:rsid w:val="00CF43EF"/>
    <w:rsid w:val="00CF4508"/>
    <w:rsid w:val="00D02D95"/>
    <w:rsid w:val="00D165A5"/>
    <w:rsid w:val="00D20C46"/>
    <w:rsid w:val="00D23ED6"/>
    <w:rsid w:val="00D2715C"/>
    <w:rsid w:val="00D31A54"/>
    <w:rsid w:val="00D55CC7"/>
    <w:rsid w:val="00D75CCF"/>
    <w:rsid w:val="00D86A86"/>
    <w:rsid w:val="00DA1F4A"/>
    <w:rsid w:val="00DB4FBD"/>
    <w:rsid w:val="00DB54B8"/>
    <w:rsid w:val="00DB6151"/>
    <w:rsid w:val="00DC1BED"/>
    <w:rsid w:val="00DD498E"/>
    <w:rsid w:val="00DE1C40"/>
    <w:rsid w:val="00DF58D3"/>
    <w:rsid w:val="00E1267A"/>
    <w:rsid w:val="00E13F0F"/>
    <w:rsid w:val="00E16AA8"/>
    <w:rsid w:val="00E2795B"/>
    <w:rsid w:val="00E34C26"/>
    <w:rsid w:val="00E352B5"/>
    <w:rsid w:val="00E418D8"/>
    <w:rsid w:val="00E42E6D"/>
    <w:rsid w:val="00E703E1"/>
    <w:rsid w:val="00EB3B20"/>
    <w:rsid w:val="00EB50A4"/>
    <w:rsid w:val="00EC17A1"/>
    <w:rsid w:val="00ED7360"/>
    <w:rsid w:val="00EE2722"/>
    <w:rsid w:val="00EE67FB"/>
    <w:rsid w:val="00EF1E9E"/>
    <w:rsid w:val="00EF60B1"/>
    <w:rsid w:val="00F007E1"/>
    <w:rsid w:val="00F17C44"/>
    <w:rsid w:val="00F23F63"/>
    <w:rsid w:val="00F30AAE"/>
    <w:rsid w:val="00F40E2A"/>
    <w:rsid w:val="00F41C10"/>
    <w:rsid w:val="00F41E99"/>
    <w:rsid w:val="00F4359C"/>
    <w:rsid w:val="00F43C97"/>
    <w:rsid w:val="00F5085C"/>
    <w:rsid w:val="00F7224F"/>
    <w:rsid w:val="00F7551B"/>
    <w:rsid w:val="00F77EB4"/>
    <w:rsid w:val="00F856AF"/>
    <w:rsid w:val="00F93D6C"/>
    <w:rsid w:val="00FB5360"/>
    <w:rsid w:val="00FC069D"/>
    <w:rsid w:val="00FC0D54"/>
    <w:rsid w:val="00FC1B32"/>
    <w:rsid w:val="00FC2873"/>
    <w:rsid w:val="00FE0844"/>
    <w:rsid w:val="00FE0CB3"/>
    <w:rsid w:val="00FF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7974E1-34D5-4347-B7D7-B60C8E67E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15CB0"/>
  </w:style>
  <w:style w:type="paragraph" w:styleId="1">
    <w:name w:val="heading 1"/>
    <w:basedOn w:val="a1"/>
    <w:next w:val="a1"/>
    <w:link w:val="10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  <w:ind w:left="399" w:hanging="283"/>
      <w:outlineLvl w:val="0"/>
    </w:pPr>
    <w:rPr>
      <w:rFonts w:ascii="Calibri" w:eastAsiaTheme="minorEastAsia" w:hAnsi="Calibri" w:cs="Calibri"/>
      <w:b/>
      <w:bCs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F77E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1"/>
    <w:rsid w:val="00603896"/>
    <w:rPr>
      <w:rFonts w:ascii="Calibri" w:eastAsiaTheme="minorEastAsia" w:hAnsi="Calibri" w:cs="Calibri"/>
      <w:b/>
      <w:bCs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603896"/>
  </w:style>
  <w:style w:type="paragraph" w:styleId="a5">
    <w:name w:val="Body Text"/>
    <w:basedOn w:val="a1"/>
    <w:link w:val="a6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  <w:ind w:left="835"/>
    </w:pPr>
    <w:rPr>
      <w:rFonts w:ascii="Calibri" w:eastAsiaTheme="minorEastAsia" w:hAnsi="Calibri" w:cs="Calibri"/>
      <w:lang w:eastAsia="ru-RU"/>
    </w:rPr>
  </w:style>
  <w:style w:type="character" w:customStyle="1" w:styleId="a6">
    <w:name w:val="Основной текст Знак"/>
    <w:basedOn w:val="a2"/>
    <w:link w:val="a5"/>
    <w:uiPriority w:val="1"/>
    <w:rsid w:val="00603896"/>
    <w:rPr>
      <w:rFonts w:ascii="Calibri" w:eastAsiaTheme="minorEastAsia" w:hAnsi="Calibri" w:cs="Calibri"/>
      <w:lang w:eastAsia="ru-RU"/>
    </w:rPr>
  </w:style>
  <w:style w:type="paragraph" w:styleId="a7">
    <w:name w:val="List Paragraph"/>
    <w:basedOn w:val="a1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603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1"/>
    <w:link w:val="a9"/>
    <w:uiPriority w:val="99"/>
    <w:unhideWhenUsed/>
    <w:rsid w:val="00603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603896"/>
  </w:style>
  <w:style w:type="paragraph" w:styleId="aa">
    <w:name w:val="footer"/>
    <w:basedOn w:val="a1"/>
    <w:link w:val="ab"/>
    <w:uiPriority w:val="99"/>
    <w:unhideWhenUsed/>
    <w:rsid w:val="00603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603896"/>
  </w:style>
  <w:style w:type="character" w:customStyle="1" w:styleId="20">
    <w:name w:val="Заголовок 2 Знак"/>
    <w:basedOn w:val="a2"/>
    <w:link w:val="2"/>
    <w:uiPriority w:val="9"/>
    <w:rsid w:val="00F77E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0">
    <w:name w:val="Условия контракта"/>
    <w:basedOn w:val="a1"/>
    <w:rsid w:val="00983879"/>
    <w:pPr>
      <w:numPr>
        <w:numId w:val="11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">
    <w:name w:val="List Bullet"/>
    <w:aliases w:val=" Знак"/>
    <w:basedOn w:val="a1"/>
    <w:link w:val="ac"/>
    <w:autoRedefine/>
    <w:rsid w:val="00983879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Маркированный список Знак"/>
    <w:aliases w:val=" Знак Знак"/>
    <w:basedOn w:val="a2"/>
    <w:link w:val="a"/>
    <w:rsid w:val="00983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1"/>
    <w:link w:val="ae"/>
    <w:uiPriority w:val="99"/>
    <w:semiHidden/>
    <w:unhideWhenUsed/>
    <w:rsid w:val="0074408B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semiHidden/>
    <w:rsid w:val="0074408B"/>
    <w:rPr>
      <w:sz w:val="20"/>
      <w:szCs w:val="20"/>
    </w:rPr>
  </w:style>
  <w:style w:type="character" w:styleId="af">
    <w:name w:val="footnote reference"/>
    <w:basedOn w:val="a2"/>
    <w:uiPriority w:val="99"/>
    <w:semiHidden/>
    <w:unhideWhenUsed/>
    <w:rsid w:val="0074408B"/>
    <w:rPr>
      <w:vertAlign w:val="superscript"/>
    </w:rPr>
  </w:style>
  <w:style w:type="paragraph" w:styleId="af0">
    <w:name w:val="Balloon Text"/>
    <w:basedOn w:val="a1"/>
    <w:link w:val="af1"/>
    <w:uiPriority w:val="99"/>
    <w:semiHidden/>
    <w:unhideWhenUsed/>
    <w:rsid w:val="00672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semiHidden/>
    <w:rsid w:val="00672132"/>
    <w:rPr>
      <w:rFonts w:ascii="Tahoma" w:hAnsi="Tahoma" w:cs="Tahoma"/>
      <w:sz w:val="16"/>
      <w:szCs w:val="16"/>
    </w:rPr>
  </w:style>
  <w:style w:type="table" w:styleId="af2">
    <w:name w:val="Table Grid"/>
    <w:basedOn w:val="a3"/>
    <w:uiPriority w:val="39"/>
    <w:rsid w:val="00B042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0A1C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8E5CB-BBF4-49A4-8DC1-F24E10716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4920</Words>
  <Characters>28050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007</cp:lastModifiedBy>
  <cp:revision>95</cp:revision>
  <cp:lastPrinted>2015-06-30T08:03:00Z</cp:lastPrinted>
  <dcterms:created xsi:type="dcterms:W3CDTF">2015-02-12T17:55:00Z</dcterms:created>
  <dcterms:modified xsi:type="dcterms:W3CDTF">2015-10-10T05:50:00Z</dcterms:modified>
</cp:coreProperties>
</file>